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b/>
          <w:sz w:val="28"/>
          <w:szCs w:val="28"/>
          <w:lang w:eastAsia="zh-CN"/>
        </w:rPr>
        <w:t>在线登记系统操作手册(普通登记用户)</w:t>
      </w:r>
    </w:p>
    <w:p>
      <w:pPr>
        <w:pStyle w:val="2"/>
        <w:rPr>
          <w:lang w:eastAsia="zh-CN"/>
        </w:rPr>
      </w:pPr>
      <w:r>
        <w:rPr>
          <w:rFonts w:hint="eastAsia"/>
          <w:lang w:eastAsia="zh-CN"/>
        </w:rPr>
        <w:t>概述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《国家科技成果在线登记系统》为各级成果管理机构和成果完成单位提供了在线登记、维护及上报科技成果的功能。</w:t>
      </w:r>
    </w:p>
    <w:p>
      <w:pPr>
        <w:ind w:firstLine="42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本系统的用户分为普通登记用户和管理用户，本手册只针对普通登记用户。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普通登记用户具有以下操作权限：</w:t>
      </w:r>
    </w:p>
    <w:p>
      <w:pPr>
        <w:pStyle w:val="35"/>
        <w:numPr>
          <w:ilvl w:val="0"/>
          <w:numId w:val="2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登记成果</w:t>
      </w:r>
    </w:p>
    <w:p>
      <w:pPr>
        <w:pStyle w:val="35"/>
        <w:numPr>
          <w:ilvl w:val="0"/>
          <w:numId w:val="2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查看、修改、删除自己登记的成果。</w:t>
      </w:r>
    </w:p>
    <w:p>
      <w:pPr>
        <w:pStyle w:val="2"/>
        <w:rPr>
          <w:lang w:eastAsia="zh-CN"/>
        </w:rPr>
      </w:pPr>
      <w:r>
        <w:rPr>
          <w:rFonts w:hint="eastAsia"/>
          <w:lang w:eastAsia="zh-CN"/>
        </w:rPr>
        <w:t>成果登记流程</w:t>
      </w:r>
    </w:p>
    <w:p>
      <w:pPr>
        <w:ind w:firstLine="480"/>
        <w:rPr>
          <w:szCs w:val="21"/>
          <w:lang w:eastAsia="zh-CN"/>
        </w:rPr>
      </w:pPr>
    </w:p>
    <w:p>
      <w:pPr>
        <w:ind w:firstLine="480"/>
        <w:rPr>
          <w:sz w:val="24"/>
          <w:szCs w:val="24"/>
          <w:lang w:eastAsia="zh-CN"/>
        </w:rPr>
      </w:pPr>
      <w:r>
        <w:rPr>
          <w:sz w:val="24"/>
          <w:szCs w:val="24"/>
          <w:lang w:eastAsia="zh-CN" w:bidi="ar-SA"/>
        </w:rPr>
        <w:drawing>
          <wp:inline distT="0" distB="0" distL="0" distR="0">
            <wp:extent cx="5724525" cy="6134100"/>
            <wp:effectExtent l="19050" t="0" r="9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图2-1</w:t>
      </w:r>
    </w:p>
    <w:p>
      <w:pPr>
        <w:pStyle w:val="3"/>
      </w:pPr>
      <w:r>
        <w:rPr>
          <w:rFonts w:hint="eastAsia"/>
        </w:rPr>
        <w:t>系统的层级设置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本系统可至多设置四层成果登记机构：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一级登记机构：国家科学技术奖励办公室（国家科学技术成果网负责运维）；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二级登记机构：省市、自治区、直辖市、计划单列市、副省级城市、新疆生产建设兵团、国务院部委及其管理的国家局、国务院直属机构（直属事业单位）、中央企业及行业协会的科技成果登记管理部门。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三级登记机构：由第二级授权开展科技成果登记的单位，如：地市科技管理部门、综合性大学、大的研究所、集团企业、大型医院以及第二级设置的成果登记点。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四级登记机构：成果完成单位。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因此本系统的普通登记用户应分属于这四个层级。</w:t>
      </w:r>
    </w:p>
    <w:p>
      <w:pPr>
        <w:pStyle w:val="3"/>
      </w:pPr>
      <w:r>
        <w:rPr>
          <w:rFonts w:hint="eastAsia"/>
        </w:rPr>
        <w:t>系统登录</w:t>
      </w:r>
    </w:p>
    <w:p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各级普通登记用户的用户名和密码由该级的超级管理员用户预置，用户索要后，即可通过网址</w:t>
      </w:r>
      <w:r>
        <w:rPr>
          <w:rFonts w:hint="eastAsia"/>
          <w:b/>
          <w:color w:val="000000" w:themeColor="text1"/>
          <w:szCs w:val="21"/>
          <w:lang w:eastAsia="zh-CN"/>
        </w:rPr>
        <w:t>cgdj.tech110.cn</w:t>
      </w:r>
      <w:r>
        <w:rPr>
          <w:rFonts w:hint="eastAsia"/>
          <w:szCs w:val="21"/>
          <w:lang w:eastAsia="zh-CN"/>
        </w:rPr>
        <w:t>进入系统登陆页面：</w:t>
      </w:r>
    </w:p>
    <w:p>
      <w:pPr>
        <w:ind w:firstLine="480"/>
        <w:rPr>
          <w:sz w:val="24"/>
          <w:szCs w:val="24"/>
          <w:lang w:eastAsia="zh-CN"/>
        </w:rPr>
      </w:pPr>
    </w:p>
    <w:p>
      <w:pPr>
        <w:ind w:firstLine="480"/>
        <w:rPr>
          <w:sz w:val="24"/>
          <w:szCs w:val="24"/>
          <w:lang w:eastAsia="zh-CN"/>
        </w:rPr>
      </w:pPr>
      <w:r>
        <w:rPr>
          <w:sz w:val="24"/>
          <w:szCs w:val="24"/>
          <w:lang w:eastAsia="zh-CN" w:bidi="ar-SA"/>
        </w:rPr>
        <w:drawing>
          <wp:inline distT="0" distB="0" distL="0" distR="0">
            <wp:extent cx="5274310" cy="3014980"/>
            <wp:effectExtent l="19050" t="0" r="2540" b="0"/>
            <wp:docPr id="4" name="图片 3" descr="lo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ogin.g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图2-2</w:t>
      </w:r>
    </w:p>
    <w:p>
      <w:pPr>
        <w:jc w:val="center"/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输入预置的用户名和密码后，即可进入成果登记主页面：</w:t>
      </w:r>
    </w:p>
    <w:p>
      <w:pPr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915025" cy="3819525"/>
            <wp:effectExtent l="19050" t="0" r="9525" b="0"/>
            <wp:docPr id="3" name="图片 2" descr="main_us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main_user.g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561" cy="38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图2-3</w:t>
      </w:r>
    </w:p>
    <w:p>
      <w:pPr>
        <w:rPr>
          <w:lang w:eastAsia="zh-CN"/>
        </w:rPr>
      </w:pPr>
    </w:p>
    <w:p>
      <w:pPr>
        <w:pStyle w:val="2"/>
        <w:rPr>
          <w:lang w:eastAsia="zh-CN"/>
        </w:rPr>
      </w:pPr>
      <w:r>
        <w:rPr>
          <w:rFonts w:hint="eastAsia"/>
          <w:lang w:eastAsia="zh-CN"/>
        </w:rPr>
        <w:t>系统功能操作说明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如图2-3，《国家科技成果在线登记系统》提供了以下主要功能：“成果信息维护”、“有转化需求成果的信息维护”和“用户口令修改”。</w:t>
      </w:r>
    </w:p>
    <w:p>
      <w:pPr>
        <w:pStyle w:val="3"/>
      </w:pPr>
      <w:r>
        <w:rPr>
          <w:rFonts w:hint="eastAsia"/>
        </w:rPr>
        <w:t>用户口令修改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>由于用户密码都是管理员预置的，所以用户首次登录后，在正式录入成果信息前，为了确保信息安全，一定要更改密码。点击图2.3左侧的“用户口令修改”，即可进行密码修改。</w:t>
      </w:r>
    </w:p>
    <w:p>
      <w:pPr>
        <w:pStyle w:val="35"/>
        <w:ind w:left="420"/>
        <w:rPr>
          <w:lang w:eastAsia="zh-CN"/>
        </w:rPr>
      </w:pPr>
    </w:p>
    <w:p>
      <w:pPr>
        <w:pStyle w:val="35"/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461260"/>
            <wp:effectExtent l="19050" t="0" r="2540" b="0"/>
            <wp:docPr id="5" name="图片 4" descr="userpw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userpwd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图3-1</w:t>
      </w:r>
    </w:p>
    <w:p>
      <w:pPr>
        <w:pStyle w:val="35"/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修改后，需按“提交”按钮保存所做的修改。</w:t>
      </w:r>
    </w:p>
    <w:p>
      <w:pPr>
        <w:pStyle w:val="3"/>
      </w:pPr>
      <w:r>
        <w:rPr>
          <w:rFonts w:hint="eastAsia"/>
        </w:rPr>
        <w:t>成果信息维护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>点击图2-3左侧的“成果信息维护”，即可在线登记、修改和删除科技成果信息。</w:t>
      </w:r>
    </w:p>
    <w:p>
      <w:pPr>
        <w:pStyle w:val="35"/>
        <w:ind w:left="420"/>
        <w:rPr>
          <w:lang w:eastAsia="zh-CN"/>
        </w:rPr>
      </w:pPr>
    </w:p>
    <w:p>
      <w:pPr>
        <w:pStyle w:val="35"/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955925"/>
            <wp:effectExtent l="19050" t="0" r="2540" b="0"/>
            <wp:docPr id="17" name="图片 16" descr="input_cg_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nput_cg_main.gi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</w:t>
      </w:r>
    </w:p>
    <w:p>
      <w:pPr>
        <w:rPr>
          <w:sz w:val="18"/>
          <w:szCs w:val="18"/>
          <w:lang w:eastAsia="zh-CN"/>
        </w:rPr>
      </w:pPr>
    </w:p>
    <w:p>
      <w:pPr>
        <w:pStyle w:val="35"/>
        <w:numPr>
          <w:ilvl w:val="0"/>
          <w:numId w:val="3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>在线登记系统的成果指标项与脱机版登记系统8.0一致。</w:t>
      </w:r>
    </w:p>
    <w:p>
      <w:pPr>
        <w:pStyle w:val="35"/>
        <w:ind w:left="420"/>
        <w:rPr>
          <w:lang w:eastAsia="zh-CN"/>
        </w:rPr>
      </w:pP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szCs w:val="21"/>
          <w:lang w:eastAsia="zh-CN"/>
        </w:rPr>
      </w:pPr>
      <w:r>
        <w:rPr>
          <w:rFonts w:hint="eastAsia"/>
          <w:b w:val="0"/>
          <w:lang w:eastAsia="zh-CN"/>
        </w:rPr>
        <w:t>新增成果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点击图3-2的“录入新的成果”，页面显示如下：</w:t>
      </w:r>
    </w:p>
    <w:p>
      <w:pPr>
        <w:pStyle w:val="35"/>
        <w:ind w:left="840"/>
        <w:rPr>
          <w:szCs w:val="21"/>
          <w:lang w:eastAsia="zh-CN"/>
        </w:rPr>
      </w:pP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2562225"/>
            <wp:effectExtent l="19050" t="0" r="2540" b="0"/>
            <wp:docPr id="7" name="图片 6" descr="input_cg_ba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nput_cg_basic.g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</w:t>
      </w:r>
    </w:p>
    <w:p>
      <w:pPr>
        <w:pStyle w:val="35"/>
        <w:ind w:left="840"/>
        <w:rPr>
          <w:lang w:eastAsia="zh-CN"/>
        </w:rPr>
      </w:pPr>
    </w:p>
    <w:p>
      <w:pPr>
        <w:pStyle w:val="35"/>
        <w:ind w:left="840"/>
        <w:rPr>
          <w:lang w:eastAsia="zh-CN"/>
        </w:rPr>
      </w:pPr>
      <w:r>
        <w:rPr>
          <w:rFonts w:hint="eastAsia"/>
          <w:lang w:eastAsia="zh-CN"/>
        </w:rPr>
        <w:t>用户需首先录入成果的基本信息，录入完成后按“提交”按钮保存，系统会提示：</w:t>
      </w:r>
    </w:p>
    <w:p>
      <w:pPr>
        <w:pStyle w:val="35"/>
        <w:ind w:left="840"/>
        <w:rPr>
          <w:lang w:eastAsia="zh-CN"/>
        </w:rPr>
      </w:pPr>
    </w:p>
    <w:p>
      <w:pPr>
        <w:pStyle w:val="35"/>
        <w:ind w:left="840"/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3619500" cy="1047750"/>
            <wp:effectExtent l="19050" t="19050" r="19050" b="19050"/>
            <wp:docPr id="8" name="图片 7" descr="message_su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message_success.g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4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</w:t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继续按“确定”按钮后，系统引导用户进入成果信息录入主页面：</w:t>
      </w:r>
    </w:p>
    <w:p>
      <w:pPr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890520"/>
            <wp:effectExtent l="19050" t="0" r="2540" b="0"/>
            <wp:docPr id="9" name="图片 8" descr="input_cg_bas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nput_cg_basic1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图3-2-3</w:t>
      </w:r>
    </w:p>
    <w:p>
      <w:pPr>
        <w:rPr>
          <w:lang w:eastAsia="zh-CN"/>
        </w:rPr>
      </w:pPr>
      <w:r>
        <w:rPr>
          <w:rFonts w:hint="eastAsia" w:asciiTheme="minorEastAsia" w:hAnsiTheme="minorEastAsia"/>
          <w:lang w:eastAsia="zh-CN"/>
        </w:rPr>
        <w:t>如图</w:t>
      </w:r>
      <w:r>
        <w:rPr>
          <w:rFonts w:hint="eastAsia"/>
          <w:szCs w:val="21"/>
          <w:lang w:eastAsia="zh-CN"/>
        </w:rPr>
        <w:t>3-2-3中指标内容导航栏所示，有</w:t>
      </w:r>
      <w:r>
        <w:rPr>
          <w:rFonts w:hint="eastAsia" w:asciiTheme="minorEastAsia" w:hAnsiTheme="minorEastAsia"/>
          <w:lang w:eastAsia="zh-CN"/>
        </w:rPr>
        <w:t>转化需求</w:t>
      </w:r>
      <w:r>
        <w:rPr>
          <w:rFonts w:hint="eastAsia"/>
          <w:lang w:eastAsia="zh-CN"/>
        </w:rPr>
        <w:t>成果的信息共分为8大类：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成果概况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成果立项、评价情况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知识产权、成果应用情况（应用技术类成果）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第一完成单位情况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合作完成单位情况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成果完成人名单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评价委员名单</w:t>
      </w:r>
    </w:p>
    <w:p>
      <w:pPr>
        <w:pStyle w:val="35"/>
        <w:numPr>
          <w:ilvl w:val="0"/>
          <w:numId w:val="5"/>
        </w:numPr>
        <w:rPr>
          <w:rFonts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评价证书内容</w:t>
      </w:r>
    </w:p>
    <w:p>
      <w:pPr>
        <w:rPr>
          <w:rFonts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点击导航栏上的链接，即可进入相关成果信息的录入。</w:t>
      </w: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“成果概况”的录入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点击导航栏上的“成果概况”的链接，即可进入“成果概况”的信息录入界面：</w:t>
      </w:r>
    </w:p>
    <w:p>
      <w:pPr>
        <w:pStyle w:val="35"/>
        <w:ind w:left="840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 w:bidi="ar-SA"/>
        </w:rPr>
        <w:drawing>
          <wp:inline distT="0" distB="0" distL="0" distR="0">
            <wp:extent cx="5609590" cy="2581275"/>
            <wp:effectExtent l="19050" t="0" r="0" b="0"/>
            <wp:docPr id="2" name="图片 1" descr="input_cg_cgg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put_cg_cggk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87" cy="25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图3-2-4</w:t>
      </w:r>
    </w:p>
    <w:p>
      <w:pPr>
        <w:pStyle w:val="35"/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依据系统提示据实录入后按“提交”按钮保存，即可完成“成果概况”的信息录入。</w:t>
      </w: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“成果立项、评价情况”的录入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点击导航栏上的“成果立项、评价情况”的链接，即可进入“成果立项、评价情况”的信息录入界面：</w:t>
      </w:r>
    </w:p>
    <w:p>
      <w:pPr>
        <w:pStyle w:val="35"/>
        <w:ind w:left="840"/>
        <w:rPr>
          <w:szCs w:val="21"/>
          <w:lang w:eastAsia="zh-CN"/>
        </w:rPr>
      </w:pPr>
      <w:r>
        <w:object>
          <v:shape id="_x0000_i1025" o:spt="75" type="#_x0000_t75" style="height:216pt;width:43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Photoshop.Image.7" ShapeID="_x0000_i1025" DrawAspect="Content" ObjectID="_1468075725" r:id="rId13">
            <o:LockedField>false</o:LockedField>
          </o:OLEObject>
        </w:object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图3-2-5</w:t>
      </w:r>
    </w:p>
    <w:p>
      <w:pPr>
        <w:pStyle w:val="35"/>
        <w:ind w:left="840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依据系统提示据实录入后按“提交”按钮保存，即可完成“成果立项、评价情况”的信息录入。</w:t>
      </w: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“知识产权、成果应用情况”的录入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点击导航栏上的“知识产权、成果应用情况”的链接，即可进入“知识产权、成果应用情况”的信息录入界面：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2272665"/>
            <wp:effectExtent l="19050" t="0" r="2540" b="0"/>
            <wp:docPr id="12" name="图片 11" descr="input_cg_zsc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nput_cg_zscq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</w:t>
      </w: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如知识产权形式包含专利信息，则需选中“专利”形式，如图3-2-6-1：</w:t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 w:bidi="ar-SA"/>
        </w:rPr>
        <w:drawing>
          <wp:inline distT="0" distB="0" distL="0" distR="0">
            <wp:extent cx="5274310" cy="2097405"/>
            <wp:effectExtent l="19050" t="0" r="2540" b="0"/>
            <wp:docPr id="6" name="图片 5" descr="input_cg_zscq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nput_cg_zscq_a.g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图3-2-6-1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“专利”选中后，页面出现“专利详细情况”的链接，点击该链接即可进入该成果的专利信息页面，如图3-2-6-2：</w:t>
      </w:r>
    </w:p>
    <w:p>
      <w:pPr>
        <w:pStyle w:val="35"/>
        <w:ind w:left="84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818640"/>
            <wp:effectExtent l="19050" t="0" r="2540" b="0"/>
            <wp:docPr id="31" name="图片 30" descr="input_cg_z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nput_cg_zlqk_a.g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图3-2-6-2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点击“新增”链接，进入专利信息的增加页面，如图3-2-6-3</w:t>
      </w:r>
    </w:p>
    <w:p>
      <w:pPr>
        <w:pStyle w:val="35"/>
        <w:ind w:left="84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708785"/>
            <wp:effectExtent l="19050" t="0" r="2540" b="0"/>
            <wp:docPr id="35" name="图片 34" descr="input_cg_zlqk_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nput_cg_zlqk_a2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图3-2-6-3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用户依据屏幕提示录入完专利情况相关信息后，按“提交”按钮完成“新增”，此时系统提示：</w:t>
      </w: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1885950" cy="1590675"/>
            <wp:effectExtent l="19050" t="0" r="0" b="0"/>
            <wp:docPr id="37" name="图片 36" descr="message_z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message_zlqk_a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按“确定”按钮后，系统重新回到“专利情况”信息主界面如图3-2-6-4：</w:t>
      </w:r>
    </w:p>
    <w:p>
      <w:pPr>
        <w:pStyle w:val="35"/>
        <w:ind w:left="84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744345"/>
            <wp:effectExtent l="19050" t="0" r="2540" b="0"/>
            <wp:docPr id="38" name="图片 37" descr="input_cg_zlqk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input_cg_zlqk_2.g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图3-2-6-4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新增的专利信息显示在列表区，如要继续增加专利信息，只需继续按“新增”按钮  即可。专利的修改、删除参见下面“合作完成单位”的修改、删除的操作说明，这里不再赘述。</w:t>
      </w:r>
    </w:p>
    <w:p>
      <w:pPr>
        <w:ind w:left="420"/>
        <w:rPr>
          <w:lang w:eastAsia="zh-CN"/>
        </w:rPr>
      </w:pPr>
      <w:r>
        <w:rPr>
          <w:rFonts w:hint="eastAsia"/>
          <w:szCs w:val="21"/>
          <w:lang w:eastAsia="zh-CN"/>
        </w:rPr>
        <w:t xml:space="preserve">   专利增加后，再次</w:t>
      </w:r>
      <w:r>
        <w:rPr>
          <w:rFonts w:hint="eastAsia"/>
          <w:lang w:eastAsia="zh-CN"/>
        </w:rPr>
        <w:t>点击导航栏上的“知识产权、成果应用情况”链接进入“知识产权、成果应用情况”的增加页面，输入相关信息后，按提交键完成新增“知识产权、成果应用情况”信息的保存，系统提示：</w:t>
      </w:r>
    </w:p>
    <w:p>
      <w:pPr>
        <w:ind w:left="42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3276600" cy="1476375"/>
            <wp:effectExtent l="19050" t="0" r="0" b="0"/>
            <wp:docPr id="39" name="图片 29" descr="message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 descr="message_zscq_m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Cs w:val="21"/>
          <w:lang w:eastAsia="zh-CN"/>
        </w:rPr>
      </w:pPr>
    </w:p>
    <w:p>
      <w:pPr>
        <w:pStyle w:val="35"/>
        <w:ind w:left="840"/>
        <w:jc w:val="both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“软件著作权”选中后，页面显示“软件著作权登记号”及“软件著作权名称”的录入框，用户可最多录入三项软件著作权信息。</w:t>
      </w:r>
    </w:p>
    <w:p>
      <w:pPr>
        <w:pStyle w:val="35"/>
        <w:ind w:left="840"/>
        <w:jc w:val="both"/>
        <w:rPr>
          <w:szCs w:val="21"/>
          <w:lang w:eastAsia="zh-CN"/>
        </w:rPr>
      </w:pPr>
      <w:r>
        <w:object>
          <v:shape id="_x0000_i1026" o:spt="75" type="#_x0000_t75" style="height:162pt;width:43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Photoshop.Image.7" ShapeID="_x0000_i1026" DrawAspect="Content" ObjectID="_1468075726" r:id="rId22">
            <o:LockedField>false</o:LockedField>
          </o:OLEObject>
        </w:object>
      </w: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图3-2-6-5</w:t>
      </w:r>
    </w:p>
    <w:p>
      <w:pPr>
        <w:ind w:left="420"/>
        <w:rPr>
          <w:szCs w:val="21"/>
          <w:lang w:eastAsia="zh-CN"/>
        </w:rPr>
      </w:pPr>
    </w:p>
    <w:p>
      <w:pPr>
        <w:pStyle w:val="35"/>
        <w:numPr>
          <w:ilvl w:val="0"/>
          <w:numId w:val="7"/>
        </w:numPr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numPr>
          <w:ilvl w:val="0"/>
          <w:numId w:val="7"/>
        </w:numPr>
        <w:jc w:val="center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专利情况增加后，一定要回到</w:t>
      </w:r>
      <w:r>
        <w:rPr>
          <w:rFonts w:hint="eastAsia"/>
          <w:lang w:eastAsia="zh-CN"/>
        </w:rPr>
        <w:t>“知识产权、成果应用情况”的增加页面（</w:t>
      </w:r>
      <w:r>
        <w:rPr>
          <w:rFonts w:hint="eastAsia"/>
          <w:szCs w:val="21"/>
          <w:lang w:eastAsia="zh-CN"/>
        </w:rPr>
        <w:t>图3-2-6-1</w:t>
      </w: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），并且确认“知识产权形式”选择了“专利”后按“提交”按钮保存。</w:t>
      </w:r>
    </w:p>
    <w:p>
      <w:pPr>
        <w:pStyle w:val="35"/>
        <w:ind w:left="840"/>
        <w:rPr>
          <w:szCs w:val="21"/>
          <w:lang w:eastAsia="zh-CN"/>
        </w:rPr>
      </w:pP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“第一完成单位”的录入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点击导航栏上的“第一完成单位”的链接，即可进入“第一完成单位”的信息录入界面：</w:t>
      </w:r>
    </w:p>
    <w:p>
      <w:pPr>
        <w:pStyle w:val="35"/>
        <w:ind w:left="840"/>
        <w:jc w:val="center"/>
        <w:rPr>
          <w:szCs w:val="21"/>
          <w:lang w:eastAsia="zh-CN"/>
        </w:rPr>
      </w:pPr>
      <w:r>
        <w:object>
          <v:shape id="_x0000_i1027" o:spt="75" type="#_x0000_t75" style="height:216pt;width:43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Photoshop.Image.7" ShapeID="_x0000_i1027" DrawAspect="Content" ObjectID="_1468075727" r:id="rId24">
            <o:LockedField>false</o:LockedField>
          </o:OLEObject>
        </w:object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图3-2-7</w:t>
      </w:r>
    </w:p>
    <w:p>
      <w:pPr>
        <w:pStyle w:val="35"/>
        <w:ind w:left="840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依据系统提示据实录入后按“提交”按钮保存，即可完成“第一完成单位”的信息录入。</w:t>
      </w:r>
    </w:p>
    <w:p>
      <w:pPr>
        <w:pStyle w:val="35"/>
        <w:ind w:left="840"/>
        <w:rPr>
          <w:szCs w:val="21"/>
          <w:lang w:eastAsia="zh-CN"/>
        </w:rPr>
      </w:pP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“合作完成单位”的录入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点击导航栏上的“合作完成单位”的链接，即可进入“合作完成单位”的信息录入界面：</w:t>
      </w:r>
    </w:p>
    <w:p>
      <w:pPr>
        <w:pStyle w:val="35"/>
        <w:ind w:left="84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2416175"/>
            <wp:effectExtent l="19050" t="0" r="2540" b="0"/>
            <wp:docPr id="10" name="图片 9" descr="input_cg_cgwcd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nput_cg_cgwcdw.gi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图3-2-8</w:t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</w:p>
    <w:p>
      <w:pPr>
        <w:pStyle w:val="35"/>
        <w:numPr>
          <w:ilvl w:val="0"/>
          <w:numId w:val="8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新增合作单位信息：</w:t>
      </w:r>
    </w:p>
    <w:p>
      <w:pPr>
        <w:pStyle w:val="35"/>
        <w:ind w:left="11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在如图3-2-8的页面中，“点击新增”即可录入新的合作完成单位信息：</w:t>
      </w:r>
    </w:p>
    <w:p>
      <w:pPr>
        <w:pStyle w:val="35"/>
        <w:ind w:left="84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720850"/>
            <wp:effectExtent l="19050" t="0" r="2540" b="0"/>
            <wp:docPr id="14" name="图片 13" descr="input_cg_cgwcdw_a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nput_cg_cgwcdw_add.gif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图3-2-9</w:t>
      </w:r>
    </w:p>
    <w:p>
      <w:pPr>
        <w:pStyle w:val="35"/>
        <w:ind w:left="840"/>
        <w:rPr>
          <w:szCs w:val="21"/>
          <w:lang w:eastAsia="zh-CN"/>
        </w:rPr>
      </w:pP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用户依据屏幕提示录入完合作完成单位相关信息后，按“提交”按钮完成“新增”，此时系统提示：</w:t>
      </w:r>
    </w:p>
    <w:p>
      <w:pPr>
        <w:pStyle w:val="35"/>
        <w:ind w:left="840"/>
        <w:rPr>
          <w:szCs w:val="21"/>
          <w:lang w:eastAsia="zh-CN"/>
        </w:rPr>
      </w:pP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2524125" cy="1752600"/>
            <wp:effectExtent l="19050" t="0" r="9525" b="0"/>
            <wp:docPr id="15" name="图片 14" descr="message_cgwcd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message_cgwcdw.gif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图3-2-10</w:t>
      </w:r>
    </w:p>
    <w:p>
      <w:pPr>
        <w:pStyle w:val="35"/>
        <w:ind w:left="840"/>
        <w:jc w:val="center"/>
        <w:rPr>
          <w:szCs w:val="21"/>
          <w:lang w:eastAsia="zh-CN"/>
        </w:rPr>
      </w:pP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按“确定”按钮后，系统重新回到“合作完成单位”信息主界面如图3-2-11：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1981200"/>
            <wp:effectExtent l="19050" t="0" r="2540" b="0"/>
            <wp:docPr id="19" name="图片 18" descr="input_cg_cgwcd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nput_cg_cgwcdw2.gif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图3-2-11</w:t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新增的合作单位信息显示在列表区，如要继续增加合作完成单位信息，只需继续按“新增”按钮即可。</w:t>
      </w:r>
    </w:p>
    <w:p>
      <w:pPr>
        <w:pStyle w:val="35"/>
        <w:numPr>
          <w:ilvl w:val="0"/>
          <w:numId w:val="8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修改合作单位信息：</w:t>
      </w:r>
    </w:p>
    <w:p>
      <w:pPr>
        <w:pStyle w:val="35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如要修改合作单位“清华大学”的信息，只需在如图3-2-11的页面中点击“清华大学”对应的“修改”链接，即可进入该信息的修改页面，如图3-2-12：</w:t>
      </w:r>
    </w:p>
    <w:p>
      <w:pPr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2142490"/>
            <wp:effectExtent l="19050" t="0" r="2540" b="0"/>
            <wp:docPr id="18" name="图片 17" descr="input_cg_cgwcdw_modif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nput_cg_cgwcdw_modify.gif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8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图3-2-12</w:t>
      </w:r>
    </w:p>
    <w:p>
      <w:pPr>
        <w:jc w:val="both"/>
        <w:rPr>
          <w:szCs w:val="21"/>
          <w:lang w:eastAsia="zh-CN"/>
        </w:rPr>
      </w:pP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修改相关信息后按“提交”按钮完成修改，系统提示如图3-2-13：</w:t>
      </w:r>
    </w:p>
    <w:p>
      <w:pPr>
        <w:jc w:val="center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2524125" cy="1743075"/>
            <wp:effectExtent l="19050" t="0" r="9525" b="0"/>
            <wp:docPr id="20" name="图片 19" descr="message_cgwcd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message_cgwcdw2.gif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图3-2-13</w:t>
      </w:r>
    </w:p>
    <w:p>
      <w:pPr>
        <w:rPr>
          <w:szCs w:val="21"/>
          <w:lang w:eastAsia="zh-CN"/>
        </w:rPr>
      </w:pPr>
    </w:p>
    <w:p>
      <w:pPr>
        <w:pStyle w:val="35"/>
        <w:numPr>
          <w:ilvl w:val="0"/>
          <w:numId w:val="8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删除合作单位信息：</w:t>
      </w:r>
    </w:p>
    <w:p>
      <w:pPr>
        <w:ind w:left="7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如要删除合作单位“清华大学”的信息，只需在如图3-2-11的页面中点击“清华大学”对应的“删除”链接，系统提供删除保护，提示如图3-2-13：</w:t>
      </w:r>
    </w:p>
    <w:p>
      <w:pPr>
        <w:ind w:left="72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2381250" cy="1790700"/>
            <wp:effectExtent l="19050" t="0" r="0" b="0"/>
            <wp:docPr id="21" name="图片 20" descr="message_cgwcdw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message_cgwcdw3.gif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图3-2-13</w:t>
      </w:r>
    </w:p>
    <w:p>
      <w:pPr>
        <w:ind w:left="720"/>
        <w:rPr>
          <w:szCs w:val="21"/>
          <w:lang w:eastAsia="zh-CN"/>
        </w:rPr>
      </w:pPr>
    </w:p>
    <w:p>
      <w:pPr>
        <w:ind w:left="7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>
      <w:pPr>
        <w:ind w:left="720"/>
        <w:rPr>
          <w:szCs w:val="21"/>
          <w:lang w:eastAsia="zh-CN"/>
        </w:rPr>
      </w:pP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“成果完成人名单”的录入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点击导航栏上的“成果完成人名单”的链接，即可进入“成果完成人名单”的信息录入界面：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2418715"/>
            <wp:effectExtent l="19050" t="0" r="2540" b="0"/>
            <wp:docPr id="22" name="图片 21" descr="input_cg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nput_cg_cgwcr.gif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图3-2-14</w:t>
      </w:r>
    </w:p>
    <w:p>
      <w:pPr>
        <w:ind w:left="420"/>
        <w:rPr>
          <w:szCs w:val="21"/>
          <w:lang w:eastAsia="zh-CN"/>
        </w:rPr>
      </w:pP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“成果完成人名单”信息的增加、修改、删除的操作方法参照“合作完成单位”，不再赘述。</w:t>
      </w:r>
    </w:p>
    <w:p>
      <w:pPr>
        <w:ind w:left="420"/>
        <w:rPr>
          <w:szCs w:val="21"/>
          <w:lang w:eastAsia="zh-CN"/>
        </w:rPr>
      </w:pP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“评价委员会名单”的录入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点击导航栏上的“评价委员会名单”的链接，即可进入“评价委员会名单”的信息录入界面：</w:t>
      </w:r>
    </w:p>
    <w:p>
      <w:pPr>
        <w:ind w:left="42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2407285"/>
            <wp:effectExtent l="19050" t="0" r="2540" b="0"/>
            <wp:docPr id="23" name="图片 22" descr="input_cg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nput_cg_cgwcr.gif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图3-2-15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“评价委员会名单”信息的增加、修改、删除的操作方法参照“合作完成单位”，不再赘述。</w:t>
      </w:r>
    </w:p>
    <w:p>
      <w:pPr>
        <w:ind w:left="420"/>
        <w:rPr>
          <w:szCs w:val="21"/>
          <w:lang w:eastAsia="zh-CN"/>
        </w:rPr>
      </w:pPr>
    </w:p>
    <w:p>
      <w:pPr>
        <w:pStyle w:val="35"/>
        <w:numPr>
          <w:ilvl w:val="0"/>
          <w:numId w:val="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“评价证书内容”的录入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点击导航栏上的“评价证书内容”的链接，即可进入“评价证书内容”的信息录入界面：</w:t>
      </w:r>
    </w:p>
    <w:p>
      <w:pPr>
        <w:ind w:left="42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3099435"/>
            <wp:effectExtent l="19050" t="0" r="2540" b="0"/>
            <wp:docPr id="24" name="图片 23" descr="input_cg_cgz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nput_cg_cgzs.gif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依据系统提示据实录入后按“提交”按钮保存，即可完成“评价证书内容”的信息录入。</w:t>
      </w:r>
    </w:p>
    <w:p>
      <w:pPr>
        <w:ind w:left="420"/>
        <w:rPr>
          <w:szCs w:val="21"/>
          <w:lang w:eastAsia="zh-CN"/>
        </w:rPr>
      </w:pP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图3-2-16</w:t>
      </w: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查询成果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进入“成果信息维护”主页面，如图3-2，可通过“成果名称”、“完成单位”、“审核状态”、“上报状态”、“录入时间”等查询入口找到相关成果。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如：查询成果的“完成单位”是“化工大学”、成果的“录入时间”是“2014-12-12”的成果，则在“完成单位”后输入“化工大学”，录入时间范围选择“2014-12-12”, 然后按“查询”按钮提交查询，系统自动将符合查询条件的成果显示出来，参见图3-2-17。</w:t>
      </w:r>
    </w:p>
    <w:p>
      <w:pPr>
        <w:ind w:left="420"/>
        <w:rPr>
          <w:szCs w:val="21"/>
          <w:lang w:eastAsia="zh-CN"/>
        </w:rPr>
      </w:pPr>
    </w:p>
    <w:p>
      <w:pPr>
        <w:ind w:left="420"/>
        <w:jc w:val="center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2064385"/>
            <wp:effectExtent l="19050" t="0" r="2540" b="0"/>
            <wp:docPr id="16" name="图片 15" descr="input_cg_que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nput_cg_query.gif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 w:val="18"/>
          <w:szCs w:val="18"/>
          <w:lang w:eastAsia="zh-CN"/>
        </w:rPr>
        <w:t>图3-2-17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点击列表中的某条成果的成果名称，即可查看该成果的所有相关信息。</w:t>
      </w:r>
    </w:p>
    <w:p>
      <w:pPr>
        <w:pStyle w:val="35"/>
        <w:numPr>
          <w:ilvl w:val="0"/>
          <w:numId w:val="8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numPr>
          <w:ilvl w:val="0"/>
          <w:numId w:val="8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成果名称、完成单位的查询均为模糊查询，用户可通过输入成果名称、完成单位所包含的关键词进行查询。</w:t>
      </w:r>
    </w:p>
    <w:p>
      <w:pPr>
        <w:ind w:left="420"/>
        <w:rPr>
          <w:szCs w:val="21"/>
          <w:lang w:eastAsia="zh-CN"/>
        </w:rPr>
      </w:pP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修改成果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进入“成果信息维护”主页面，如图3-2，通过查询找到要修改的成果，如：“优异丝瓜种质的发掘及设施多用品种的创制与应用”，点击其对应的“修改”链接，即可进入该成果的修改页面，如图3-2-18：</w:t>
      </w:r>
    </w:p>
    <w:p>
      <w:pPr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1916430"/>
            <wp:effectExtent l="19050" t="0" r="2540" b="0"/>
            <wp:docPr id="25" name="图片 24" descr="input_cg_basic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nput_cg_basic_m.gif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lang w:eastAsia="zh-CN"/>
        </w:rPr>
      </w:pPr>
      <w:r>
        <w:rPr>
          <w:rFonts w:hint="eastAsia"/>
          <w:sz w:val="18"/>
          <w:szCs w:val="18"/>
          <w:lang w:eastAsia="zh-CN"/>
        </w:rPr>
        <w:t>图3-2-18</w:t>
      </w:r>
    </w:p>
    <w:p>
      <w:pPr>
        <w:ind w:left="420"/>
        <w:rPr>
          <w:lang w:eastAsia="zh-CN"/>
        </w:rPr>
      </w:pP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点击导航栏的链接即可进入成果相关内容的修改。这里仅以其中的“知识产权、成果应用情况”和“成果完成人名单”的修改为例进行说明。</w:t>
      </w:r>
    </w:p>
    <w:p>
      <w:pPr>
        <w:pStyle w:val="35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“知识产权、成果应用情况”的修改</w:t>
      </w:r>
    </w:p>
    <w:p>
      <w:pPr>
        <w:ind w:left="420" w:firstLine="420" w:firstLineChars="200"/>
        <w:rPr>
          <w:lang w:eastAsia="zh-CN"/>
        </w:rPr>
      </w:pPr>
      <w:r>
        <w:rPr>
          <w:rFonts w:hint="eastAsia"/>
          <w:lang w:eastAsia="zh-CN"/>
        </w:rPr>
        <w:t>在如图3-2-18的页面中，点击导航栏上的“知识产权、成果应用情况”链接进入“知识产权、成果应用情况”的修改页面：</w:t>
      </w:r>
    </w:p>
    <w:p>
      <w:pPr>
        <w:ind w:left="420"/>
        <w:rPr>
          <w:lang w:eastAsia="zh-CN"/>
        </w:rPr>
      </w:pPr>
    </w:p>
    <w:p>
      <w:pPr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064385"/>
            <wp:effectExtent l="19050" t="0" r="2540" b="0"/>
            <wp:docPr id="26" name="图片 25" descr="input_cg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nput_cg_zscq_m.gif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lang w:eastAsia="zh-CN"/>
        </w:rPr>
        <w:t>3-2-19</w:t>
      </w:r>
    </w:p>
    <w:p>
      <w:pPr>
        <w:ind w:left="420"/>
        <w:jc w:val="center"/>
        <w:rPr>
          <w:sz w:val="18"/>
          <w:szCs w:val="18"/>
          <w:lang w:eastAsia="zh-CN"/>
        </w:rPr>
      </w:pP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如果其中的专利情况需要修改，则点击“专利详细情况”的链接，进入该成果的专利页面，如图3-2-20：</w:t>
      </w:r>
    </w:p>
    <w:p>
      <w:pPr>
        <w:ind w:left="42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1738630"/>
            <wp:effectExtent l="19050" t="0" r="2540" b="0"/>
            <wp:docPr id="27" name="图片 26" descr="input_cg_zlq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nput_cg_zlqk.gif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图3-2-20</w:t>
      </w:r>
    </w:p>
    <w:p>
      <w:pPr>
        <w:ind w:left="420"/>
        <w:jc w:val="center"/>
        <w:rPr>
          <w:sz w:val="18"/>
          <w:szCs w:val="18"/>
          <w:lang w:eastAsia="zh-CN"/>
        </w:rPr>
      </w:pP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点击要修改专利，如：“一种丝瓜杂交育种方法”对应的“修改”链接，进入该专利的修改页面,如图3-2-21：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1722755"/>
            <wp:effectExtent l="19050" t="0" r="2540" b="0"/>
            <wp:docPr id="28" name="图片 27" descr="input_cg_zlqk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nput_cg_zlqk_m.gif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图3-2-21</w:t>
      </w:r>
    </w:p>
    <w:p>
      <w:pPr>
        <w:ind w:left="420"/>
        <w:rPr>
          <w:lang w:eastAsia="zh-CN"/>
        </w:rPr>
      </w:pP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修改后按“提交”按钮完成专利信息的修改，系统提示：</w:t>
      </w:r>
    </w:p>
    <w:p>
      <w:pPr>
        <w:ind w:left="420"/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1933575" cy="1590675"/>
            <wp:effectExtent l="19050" t="0" r="9525" b="0"/>
            <wp:docPr id="29" name="图片 28" descr="message_zlqk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message_zlqk_m.gif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图3-2-22</w:t>
      </w:r>
    </w:p>
    <w:p>
      <w:pPr>
        <w:ind w:left="420"/>
        <w:rPr>
          <w:lang w:eastAsia="zh-CN"/>
        </w:rPr>
      </w:pPr>
      <w:r>
        <w:rPr>
          <w:rFonts w:hint="eastAsia"/>
          <w:szCs w:val="21"/>
          <w:lang w:eastAsia="zh-CN"/>
        </w:rPr>
        <w:t>专利修改后，再次</w:t>
      </w:r>
      <w:r>
        <w:rPr>
          <w:rFonts w:hint="eastAsia"/>
          <w:lang w:eastAsia="zh-CN"/>
        </w:rPr>
        <w:t>点击导航栏上的“知识产权、成果应用情况”链接进入“知识产权、成果应用情况”的修改页面，修改相关信息后，按提交键完成“知识产权、成果应用情况”信息的修改，系统提示：</w:t>
      </w:r>
    </w:p>
    <w:p>
      <w:pPr>
        <w:ind w:left="42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3276600" cy="1590675"/>
            <wp:effectExtent l="19050" t="0" r="0" b="0"/>
            <wp:docPr id="30" name="图片 29" descr="message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message_zscq_m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图3-2-22</w:t>
      </w:r>
    </w:p>
    <w:p>
      <w:pPr>
        <w:ind w:left="420"/>
        <w:jc w:val="center"/>
        <w:rPr>
          <w:szCs w:val="21"/>
          <w:lang w:eastAsia="zh-CN"/>
        </w:rPr>
      </w:pPr>
    </w:p>
    <w:p>
      <w:pPr>
        <w:pStyle w:val="35"/>
        <w:numPr>
          <w:ilvl w:val="0"/>
          <w:numId w:val="10"/>
        </w:numPr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>
        <w:rPr>
          <w:rFonts w:hint="eastAsia" w:asciiTheme="majorEastAsia" w:hAnsiTheme="majorEastAsia" w:eastAsiaTheme="majorEastAsia"/>
          <w:szCs w:val="21"/>
          <w:lang w:eastAsia="zh-CN"/>
        </w:rPr>
        <w:t>：</w:t>
      </w:r>
    </w:p>
    <w:p>
      <w:pPr>
        <w:pStyle w:val="35"/>
        <w:numPr>
          <w:ilvl w:val="0"/>
          <w:numId w:val="8"/>
        </w:num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专利情况修改后，一定要回到</w:t>
      </w:r>
      <w:r>
        <w:rPr>
          <w:rFonts w:hint="eastAsia"/>
          <w:lang w:eastAsia="zh-CN"/>
        </w:rPr>
        <w:t>“知识产权、成果应用情况”的修改页面（</w:t>
      </w:r>
      <w:r>
        <w:rPr>
          <w:rFonts w:hint="eastAsia"/>
          <w:szCs w:val="21"/>
          <w:lang w:eastAsia="zh-CN"/>
        </w:rPr>
        <w:t>图3-2-19</w:t>
      </w: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），并且确认“知识产权形式”选择了“专利”后按“提交”保存所做的修改。</w:t>
      </w:r>
    </w:p>
    <w:p>
      <w:pPr>
        <w:ind w:left="420"/>
        <w:rPr>
          <w:lang w:eastAsia="zh-CN"/>
        </w:rPr>
      </w:pPr>
    </w:p>
    <w:p>
      <w:pPr>
        <w:pStyle w:val="35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“成果完成人名单”的修改</w:t>
      </w: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在如图3-2-18的页面中，点击导航栏上的“成果完成人名单”链接进入“成果完成人名单”的显示页面，如图</w:t>
      </w:r>
      <w:r>
        <w:rPr>
          <w:rFonts w:hint="eastAsia"/>
          <w:szCs w:val="21"/>
          <w:lang w:eastAsia="zh-CN"/>
        </w:rPr>
        <w:t>3-2-23：</w:t>
      </w:r>
    </w:p>
    <w:p>
      <w:pPr>
        <w:ind w:left="420"/>
        <w:rPr>
          <w:lang w:eastAsia="zh-CN"/>
        </w:rPr>
      </w:pPr>
    </w:p>
    <w:p>
      <w:pPr>
        <w:ind w:left="42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1756410"/>
            <wp:effectExtent l="19050" t="0" r="2540" b="0"/>
            <wp:docPr id="32" name="图片 31" descr="input_cg_cgwcr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input_cg_cgwcr_m.gif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图3-2-23</w:t>
      </w: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如修改完成人“夏某某”的信息，则点击其对应的“修改”链接进入该完成人的修改页面，如图：</w:t>
      </w:r>
    </w:p>
    <w:p>
      <w:pPr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795270"/>
            <wp:effectExtent l="19050" t="0" r="2540" b="0"/>
            <wp:docPr id="33" name="图片 32" descr="input_cg_cgwc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nput_cg_cgwcr2.gif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图3-2-24</w:t>
      </w:r>
    </w:p>
    <w:p>
      <w:pPr>
        <w:ind w:left="420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/>
        </w:rPr>
        <w:t>修改相应的信息后按“提交”按钮保存该完成人信息的修改，系统提示：</w:t>
      </w:r>
    </w:p>
    <w:p>
      <w:pPr>
        <w:ind w:left="420"/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 w:bidi="ar-SA"/>
        </w:rPr>
        <w:drawing>
          <wp:inline distT="0" distB="0" distL="0" distR="0">
            <wp:extent cx="2247900" cy="1685925"/>
            <wp:effectExtent l="19050" t="0" r="0" b="0"/>
            <wp:docPr id="34" name="图片 33" descr="message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message_cgwcr.gif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图3-2-24</w:t>
      </w:r>
    </w:p>
    <w:p>
      <w:pPr>
        <w:rPr>
          <w:rFonts w:asciiTheme="majorEastAsia" w:hAnsiTheme="majorEastAsia" w:eastAsiaTheme="majorEastAsia"/>
          <w:szCs w:val="21"/>
          <w:lang w:eastAsia="zh-CN"/>
        </w:rPr>
      </w:pPr>
    </w:p>
    <w:p>
      <w:pPr>
        <w:pStyle w:val="35"/>
        <w:numPr>
          <w:ilvl w:val="0"/>
          <w:numId w:val="10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>
        <w:rPr>
          <w:rFonts w:hint="eastAsia" w:asciiTheme="majorEastAsia" w:hAnsiTheme="majorEastAsia" w:eastAsiaTheme="majorEastAsia"/>
          <w:szCs w:val="21"/>
          <w:lang w:eastAsia="zh-CN"/>
        </w:rPr>
        <w:t>：</w:t>
      </w:r>
    </w:p>
    <w:p>
      <w:pPr>
        <w:pStyle w:val="35"/>
        <w:numPr>
          <w:ilvl w:val="0"/>
          <w:numId w:val="10"/>
        </w:numPr>
        <w:rPr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/>
        </w:rPr>
        <w:t>已上报的成果不允许修改，见</w:t>
      </w:r>
      <w:r>
        <w:rPr>
          <w:rFonts w:hint="eastAsia"/>
          <w:szCs w:val="21"/>
          <w:lang w:eastAsia="zh-CN"/>
        </w:rPr>
        <w:t>图3-2，如果某成果的“上报状态”标示为“已上报”，则该成果后不显示“修改”链接；如需要修改，则需由本机构的管理用户向上级机构申请退回，待上级机构退回后方可修改。</w:t>
      </w: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删除成果</w:t>
      </w:r>
    </w:p>
    <w:p>
      <w:pPr>
        <w:ind w:firstLine="420" w:firstLineChars="200"/>
        <w:rPr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</w:t>
      </w:r>
      <w:r>
        <w:rPr>
          <w:rFonts w:hint="eastAsia"/>
          <w:lang w:eastAsia="zh-CN"/>
        </w:rPr>
        <w:t>通过查询找到删除的成果，如：“优异丝瓜种质的发掘及设施多用品种的创制与应用”，点击其对应的“删除”链接，</w:t>
      </w:r>
      <w:r>
        <w:rPr>
          <w:rFonts w:hint="eastAsia"/>
          <w:szCs w:val="21"/>
          <w:lang w:eastAsia="zh-CN"/>
        </w:rPr>
        <w:t>系统提供删除保护，提示如图3-2-24-1：</w:t>
      </w:r>
    </w:p>
    <w:p>
      <w:pPr>
        <w:ind w:firstLine="420" w:firstLineChars="200"/>
        <w:jc w:val="center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3657600" cy="1676400"/>
            <wp:effectExtent l="19050" t="19050" r="19050" b="19050"/>
            <wp:docPr id="71" name="图片 70" descr="input_cg_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 descr="input_cg_del.gif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6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图3-2-24-1</w:t>
      </w:r>
    </w:p>
    <w:p>
      <w:pPr>
        <w:ind w:firstLine="42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>
      <w:pPr>
        <w:pStyle w:val="35"/>
        <w:numPr>
          <w:ilvl w:val="0"/>
          <w:numId w:val="11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numPr>
          <w:ilvl w:val="0"/>
          <w:numId w:val="11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确认删除后，系统将删除该成果相关的所有信息，即：“成果概况”、“成果立项、评价情况”、“知识产权、成果应用情况（应用技术类成果）”、“第一完成单位情况”、“合作完成单位情况”、“成果完成人名单”、“评价委员名单”、“评价证书内容”，因此用户需谨慎操作。</w:t>
      </w:r>
    </w:p>
    <w:p>
      <w:pPr>
        <w:pStyle w:val="35"/>
        <w:numPr>
          <w:ilvl w:val="0"/>
          <w:numId w:val="10"/>
        </w:numPr>
        <w:rPr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/>
        </w:rPr>
        <w:t>已上报的成果不允许删除，见</w:t>
      </w:r>
      <w:r>
        <w:rPr>
          <w:rFonts w:hint="eastAsia"/>
          <w:szCs w:val="21"/>
          <w:lang w:eastAsia="zh-CN"/>
        </w:rPr>
        <w:t>图3-2，如果某成果的“上报状态”标示为“已上报”，则该成果后不显示“删除”链接；如需要删除，则需由本机构的管理用户向上级机构“申请退回”，待上级机构“退回”后方可修改。</w:t>
      </w:r>
    </w:p>
    <w:p>
      <w:pPr>
        <w:ind w:firstLine="420" w:firstLineChars="200"/>
        <w:rPr>
          <w:lang w:eastAsia="zh-CN"/>
        </w:rPr>
      </w:pPr>
    </w:p>
    <w:p>
      <w:pPr>
        <w:ind w:firstLine="420" w:firstLineChars="200"/>
        <w:rPr>
          <w:szCs w:val="21"/>
          <w:lang w:eastAsia="zh-CN"/>
        </w:rPr>
      </w:pP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上传附件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“上传附件”：即将成果的相关资料上传给系统。</w:t>
      </w:r>
    </w:p>
    <w:p>
      <w:pPr>
        <w:ind w:firstLine="42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</w:t>
      </w:r>
      <w:r>
        <w:rPr>
          <w:rFonts w:hint="eastAsia"/>
          <w:lang w:eastAsia="zh-CN"/>
        </w:rPr>
        <w:t>通过查询找到要上传附件的成果，如：“优异丝瓜种质的发掘及设施多用品种的创制与应用”，点击其对应的“修改”链接，进入该成果的修改页面，如图3-2-18，继续点击导航栏的“上传附件”链接，进入“上传附件”页面，如图3-2-25：</w:t>
      </w:r>
    </w:p>
    <w:p>
      <w:pPr>
        <w:jc w:val="center"/>
        <w:rPr>
          <w:rFonts w:asciiTheme="majorHAnsi" w:hAnsiTheme="majorHAnsi"/>
          <w:lang w:eastAsia="zh-CN"/>
        </w:rPr>
      </w:pPr>
      <w:r>
        <w:rPr>
          <w:rFonts w:hint="eastAsia" w:asciiTheme="majorHAnsi" w:hAnsiTheme="majorHAnsi"/>
          <w:lang w:eastAsia="zh-CN" w:bidi="ar-SA"/>
        </w:rPr>
        <w:drawing>
          <wp:inline distT="0" distB="0" distL="0" distR="0">
            <wp:extent cx="5274310" cy="1883410"/>
            <wp:effectExtent l="19050" t="0" r="2540" b="0"/>
            <wp:docPr id="42" name="图片 41" descr="input_cg_scfj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input_cg_scfj1.gif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图3-2-25</w:t>
      </w:r>
    </w:p>
    <w:p>
      <w:pPr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/>
        </w:rPr>
        <w:t>点击“</w:t>
      </w:r>
      <w:r>
        <w:rPr>
          <w:rFonts w:hint="eastAsia"/>
          <w:lang w:eastAsia="zh-CN"/>
        </w:rPr>
        <w:t>上传附件</w:t>
      </w:r>
      <w:r>
        <w:rPr>
          <w:rFonts w:hint="eastAsia" w:asciiTheme="majorEastAsia" w:hAnsiTheme="majorEastAsia" w:eastAsiaTheme="majorEastAsia"/>
          <w:szCs w:val="21"/>
          <w:lang w:eastAsia="zh-CN"/>
        </w:rPr>
        <w:t>”按钮，系统提示用户选择上传文件，</w:t>
      </w:r>
      <w:r>
        <w:rPr>
          <w:rFonts w:hint="eastAsia"/>
          <w:lang w:eastAsia="zh-CN"/>
        </w:rPr>
        <w:t>如图3-2-26：</w:t>
      </w:r>
      <w:r>
        <w:rPr>
          <w:rFonts w:hint="eastAsia" w:asciiTheme="majorEastAsia" w:hAnsiTheme="majorEastAsia" w:eastAsiaTheme="majorEastAsia"/>
          <w:szCs w:val="21"/>
          <w:lang w:eastAsia="zh-CN"/>
        </w:rPr>
        <w:t xml:space="preserve"> </w:t>
      </w:r>
    </w:p>
    <w:p>
      <w:pPr>
        <w:rPr>
          <w:rFonts w:asciiTheme="majorEastAsia" w:hAnsiTheme="majorEastAsia" w:eastAsiaTheme="majorEastAsia"/>
          <w:szCs w:val="21"/>
          <w:lang w:eastAsia="zh-CN"/>
        </w:rPr>
      </w:pP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 w:bidi="ar-SA"/>
        </w:rPr>
        <w:drawing>
          <wp:inline distT="0" distB="0" distL="0" distR="0">
            <wp:extent cx="4467225" cy="3790950"/>
            <wp:effectExtent l="19050" t="0" r="9525" b="0"/>
            <wp:docPr id="43" name="图片 42" descr="input_cg_scfj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input_cg_scfj2.gif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图3-2-26</w:t>
      </w:r>
    </w:p>
    <w:p>
      <w:pPr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/>
        </w:rPr>
        <w:t xml:space="preserve">    点击“文件浏览”按钮，选择要上传的文件，如：“</w:t>
      </w:r>
      <w:r>
        <w:rPr>
          <w:lang w:eastAsia="zh-CN"/>
        </w:rPr>
        <w:t>国家科技成果登记系统常见问题解答.doc</w:t>
      </w:r>
      <w:r>
        <w:rPr>
          <w:rFonts w:hint="eastAsia" w:asciiTheme="majorEastAsia" w:hAnsiTheme="majorEastAsia" w:eastAsiaTheme="majorEastAsia"/>
          <w:szCs w:val="21"/>
          <w:lang w:eastAsia="zh-CN"/>
        </w:rPr>
        <w:t>”，然后按“开始上传”按钮，待系统提示“上传成功”后，按“确认”按钮返回“</w:t>
      </w:r>
      <w:r>
        <w:rPr>
          <w:rFonts w:hint="eastAsia"/>
          <w:lang w:eastAsia="zh-CN"/>
        </w:rPr>
        <w:t>上传附件</w:t>
      </w:r>
      <w:r>
        <w:rPr>
          <w:rFonts w:hint="eastAsia" w:asciiTheme="majorEastAsia" w:hAnsiTheme="majorEastAsia" w:eastAsiaTheme="majorEastAsia"/>
          <w:szCs w:val="21"/>
          <w:lang w:eastAsia="zh-CN"/>
        </w:rPr>
        <w:t>”主页面，如图：3-2-26：</w:t>
      </w: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/>
          <w:szCs w:val="21"/>
          <w:lang w:eastAsia="zh-CN" w:bidi="ar-SA"/>
        </w:rPr>
        <w:drawing>
          <wp:inline distT="0" distB="0" distL="0" distR="0">
            <wp:extent cx="5274310" cy="2871470"/>
            <wp:effectExtent l="19050" t="0" r="2540" b="0"/>
            <wp:docPr id="45" name="图片 43" descr="input_cg_scfj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 descr="input_cg_scfj3.gif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图3-2-27</w:t>
      </w:r>
    </w:p>
    <w:p>
      <w:pPr>
        <w:rPr>
          <w:lang w:eastAsia="zh-CN"/>
        </w:rPr>
      </w:pPr>
      <w:r>
        <w:rPr>
          <w:rFonts w:hint="eastAsia"/>
          <w:lang w:eastAsia="zh-CN"/>
        </w:rPr>
        <w:t>这时页面显示出已上传成功的文件列表，用户需按“提交”按钮，保存“上传附件”信息。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如果用户想继续上传文件，只需点击图3-2-27中的“上传附件”链接即可。</w:t>
      </w:r>
    </w:p>
    <w:p>
      <w:pPr>
        <w:pStyle w:val="4"/>
        <w:numPr>
          <w:ilvl w:val="2"/>
          <w:numId w:val="4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打印成果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用户可通过本系统将指定成果生成word文档并下载到本地后，实现线下打印。</w:t>
      </w:r>
    </w:p>
    <w:p>
      <w:pPr>
        <w:ind w:firstLine="315" w:firstLineChars="150"/>
        <w:rPr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</w:t>
      </w:r>
      <w:r>
        <w:rPr>
          <w:rFonts w:hint="eastAsia"/>
          <w:lang w:eastAsia="zh-CN"/>
        </w:rPr>
        <w:t>通过查询找到要打印的成果，如：“优异丝瓜种质的发掘及设施多用品种的创制与应用”，点击其对应的“生成word文档打印”链接，系统提示：</w:t>
      </w:r>
    </w:p>
    <w:p>
      <w:pPr>
        <w:ind w:firstLine="420"/>
        <w:jc w:val="center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2181225" cy="1790700"/>
            <wp:effectExtent l="19050" t="0" r="9525" b="0"/>
            <wp:docPr id="46" name="图片 45" descr="input_cg_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nput_cg_word.gif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图3-2-28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按“确定”按钮后，系统提示打开或保存该文档，用户应选择“另存”,将该成果的word文档保存到本地，从而实现成果信息的离线打印，打印格式为成果登记表的标准格式。</w:t>
      </w:r>
    </w:p>
    <w:p>
      <w:pPr>
        <w:pStyle w:val="4"/>
        <w:numPr>
          <w:ilvl w:val="2"/>
          <w:numId w:val="4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完整性检查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系统的“</w:t>
      </w:r>
      <w:r>
        <w:rPr>
          <w:rFonts w:hint="eastAsia" w:asciiTheme="minorEastAsia" w:hAnsiTheme="minorEastAsia"/>
          <w:lang w:eastAsia="zh-CN"/>
        </w:rPr>
        <w:t>完整性检查</w:t>
      </w:r>
      <w:r>
        <w:rPr>
          <w:rFonts w:hint="eastAsia"/>
          <w:lang w:eastAsia="zh-CN"/>
        </w:rPr>
        <w:t>”可帮助用户找到漏填的成果信息的必填项。</w:t>
      </w:r>
    </w:p>
    <w:p>
      <w:pPr>
        <w:ind w:firstLine="420"/>
        <w:rPr>
          <w:lang w:eastAsia="zh-CN"/>
        </w:rPr>
      </w:pPr>
      <w:r>
        <w:rPr>
          <w:rFonts w:hint="eastAsia"/>
          <w:szCs w:val="21"/>
          <w:lang w:eastAsia="zh-CN"/>
        </w:rPr>
        <w:t>进入“成果信息维护”主页面，如图3-2，</w:t>
      </w:r>
      <w:r>
        <w:rPr>
          <w:rFonts w:hint="eastAsia"/>
          <w:lang w:eastAsia="zh-CN"/>
        </w:rPr>
        <w:t>通过查询找到要检查完整性的成果，如：“优异丝瓜种质的发掘及设施多用品种的创制与应用”，点击成果名称或修改链接，进入查询或修改页面，系统在查询和修改的主页面均提供了“</w:t>
      </w:r>
      <w:r>
        <w:rPr>
          <w:rFonts w:hint="eastAsia" w:asciiTheme="minorEastAsia" w:hAnsiTheme="minorEastAsia"/>
          <w:lang w:eastAsia="zh-CN"/>
        </w:rPr>
        <w:t>完整性检查</w:t>
      </w:r>
      <w:r>
        <w:rPr>
          <w:rFonts w:hint="eastAsia"/>
          <w:lang w:eastAsia="zh-CN"/>
        </w:rPr>
        <w:t>”链接：</w:t>
      </w:r>
    </w:p>
    <w:p>
      <w:pPr>
        <w:ind w:firstLine="42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2028825"/>
            <wp:effectExtent l="19050" t="0" r="2540" b="0"/>
            <wp:docPr id="47" name="图片 46" descr="input_cg_wz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 descr="input_cg_wzx.gif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图3-2-29</w:t>
      </w:r>
    </w:p>
    <w:p>
      <w:pPr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点击“完整性检查”按钮，如果该成果的所有必填项均已填写，则“系统”提示：</w:t>
      </w:r>
    </w:p>
    <w:p>
      <w:pPr>
        <w:jc w:val="center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1762125" cy="1619250"/>
            <wp:effectExtent l="19050" t="0" r="9525" b="0"/>
            <wp:docPr id="48" name="图片 47" descr="input_cg_wz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input_cg_wzx1.gif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图3-2-30</w:t>
      </w:r>
    </w:p>
    <w:p>
      <w:pPr>
        <w:jc w:val="center"/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反之，则系统将未填的必填项一一说明，如图</w:t>
      </w:r>
      <w:r>
        <w:rPr>
          <w:rFonts w:hint="eastAsia" w:asciiTheme="minorEastAsia" w:hAnsiTheme="minorEastAsia"/>
          <w:lang w:eastAsia="zh-CN"/>
        </w:rPr>
        <w:t>3-2-30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 w:bidi="ar-SA"/>
        </w:rPr>
        <w:drawing>
          <wp:inline distT="0" distB="0" distL="0" distR="0">
            <wp:extent cx="4705350" cy="2447925"/>
            <wp:effectExtent l="19050" t="0" r="0" b="0"/>
            <wp:docPr id="49" name="图片 48" descr="input_cg_wz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input_cg_wzx2.gif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,</w:t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图3-2-30</w:t>
      </w:r>
    </w:p>
    <w:p>
      <w:pPr>
        <w:rPr>
          <w:lang w:eastAsia="zh-CN"/>
        </w:rPr>
      </w:pPr>
    </w:p>
    <w:p>
      <w:pPr>
        <w:pStyle w:val="4"/>
        <w:numPr>
          <w:ilvl w:val="2"/>
          <w:numId w:val="4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特别说明</w:t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红色字体的指标项为必填项。</w:t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依据成果类别的不同，成果查询或修改页面中的导航栏也有所不同：</w:t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/>
        </w:rPr>
        <w:t>应用技术类成果的内容导航栏：</w:t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4229100" cy="485775"/>
            <wp:effectExtent l="19050" t="19050" r="19050" b="28575"/>
            <wp:docPr id="50" name="图片 49" descr="bar_y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bar_yy.gif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/>
        </w:rPr>
        <w:t>软科学、基础理论类成果的内容导航栏：</w:t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4772025" cy="561975"/>
            <wp:effectExtent l="19050" t="19050" r="28575" b="28575"/>
            <wp:docPr id="53" name="图片 52" descr="bar_r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bar_rj.gif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在成果的增加和修改页面，系统提供了相关帮助信息。点击“帮助”按钮，即可查看该页面所有相关成果指标项的解释。例如：在如图</w:t>
      </w:r>
      <w:r>
        <w:rPr>
          <w:rFonts w:hint="eastAsia" w:asciiTheme="minorEastAsia" w:hAnsiTheme="minorEastAsia"/>
          <w:lang w:eastAsia="zh-CN"/>
        </w:rPr>
        <w:t>3-2-4</w:t>
      </w:r>
      <w:r>
        <w:rPr>
          <w:rFonts w:hint="eastAsia"/>
          <w:lang w:eastAsia="zh-CN"/>
        </w:rPr>
        <w:t>的“成果概况”录入界面，点击“帮助”按钮后系统显示“成果概况”相关指标项的含义，如图：</w:t>
      </w:r>
    </w:p>
    <w:p>
      <w:pPr>
        <w:pStyle w:val="35"/>
        <w:ind w:left="42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4296410" cy="8475980"/>
            <wp:effectExtent l="38100" t="19050" r="27866" b="19936"/>
            <wp:docPr id="54" name="图片 53" descr="help_cgg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help_cggk.gif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848248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  <w:lang w:eastAsia="zh-CN"/>
        </w:rPr>
      </w:pPr>
      <w:r>
        <w:rPr>
          <w:rFonts w:hint="eastAsia" w:asciiTheme="minorEastAsia" w:hAnsiTheme="minorEastAsia"/>
          <w:sz w:val="18"/>
          <w:szCs w:val="18"/>
          <w:lang w:eastAsia="zh-CN"/>
        </w:rPr>
        <w:t>图3-2-31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 “成果信息维护”主页面如图3-2所示：内容显示区分为“我登记的成果”、“我上报的成果”和“我被退回的成果”。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进入“成果信息维护”主页面时缺省显示“我登记的成果”列表信息。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点击“我上报的成果”的链接，系统显示“我上报的成果” 列表信息，如图3-2-32，即为我登记的并已由管理用户上报给上级登记机构的成果列表信息。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1859915"/>
            <wp:effectExtent l="19050" t="0" r="2540" b="0"/>
            <wp:docPr id="40" name="图片 35" descr="cg_ysbc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 descr="cg_ysbcg.gif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>
        <w:rPr>
          <w:rFonts w:hint="eastAsia" w:asciiTheme="minorEastAsia" w:hAnsiTheme="minorEastAsia"/>
          <w:sz w:val="18"/>
          <w:szCs w:val="18"/>
          <w:lang w:eastAsia="zh-CN"/>
        </w:rPr>
        <w:t>图3-2-32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已上报的成骨不能修改或删除。如果某条已上报但需要修改的成果在此页面的“是否退回”状态显示的是“被退回”，则该条成果可以修改或删除。</w:t>
      </w:r>
    </w:p>
    <w:p>
      <w:pPr>
        <w:pStyle w:val="35"/>
        <w:ind w:left="420" w:firstLine="420"/>
        <w:rPr>
          <w:lang w:eastAsia="zh-CN"/>
        </w:rPr>
      </w:pPr>
      <w:r>
        <w:rPr>
          <w:rFonts w:hint="eastAsia"/>
          <w:lang w:eastAsia="zh-CN"/>
        </w:rPr>
        <w:t>点击“我被退回的成果”的链接，系统显示“我被退回的成果” 列表信息，如图3-2-33，</w:t>
      </w:r>
    </w:p>
    <w:p>
      <w:pPr>
        <w:pStyle w:val="35"/>
        <w:ind w:left="420" w:firstLine="420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1837690"/>
            <wp:effectExtent l="19050" t="0" r="2540" b="0"/>
            <wp:docPr id="55" name="图片 54" descr="cg_ythc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cg_ythcg.gif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left="420" w:firstLine="420"/>
        <w:jc w:val="center"/>
        <w:rPr>
          <w:lang w:eastAsia="zh-CN"/>
        </w:rPr>
      </w:pPr>
      <w:r>
        <w:rPr>
          <w:rFonts w:hint="eastAsia" w:asciiTheme="minorEastAsia" w:hAnsiTheme="minorEastAsia"/>
          <w:sz w:val="18"/>
          <w:szCs w:val="18"/>
          <w:lang w:eastAsia="zh-CN"/>
        </w:rPr>
        <w:t>图3-2-32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即为我登记的并已由上级登记机构“退回”的成果列表信息。点击“审核状态”下“审核未通过（原因）”即可了解某成果被退回的原因。</w:t>
      </w:r>
    </w:p>
    <w:p>
      <w:pPr>
        <w:rPr>
          <w:lang w:eastAsia="zh-CN"/>
        </w:rPr>
      </w:pPr>
    </w:p>
    <w:p>
      <w:pPr>
        <w:pStyle w:val="3"/>
      </w:pPr>
      <w:r>
        <w:rPr>
          <w:rFonts w:hint="eastAsia"/>
        </w:rPr>
        <w:t>有转化需求成果信息维护</w:t>
      </w:r>
    </w:p>
    <w:p>
      <w:pPr>
        <w:pStyle w:val="35"/>
        <w:ind w:left="420"/>
        <w:rPr>
          <w:lang w:eastAsia="zh-CN"/>
        </w:rPr>
      </w:pPr>
      <w:r>
        <w:rPr>
          <w:rFonts w:hint="eastAsia"/>
          <w:lang w:eastAsia="zh-CN"/>
        </w:rPr>
        <w:t>点击图2-3左侧的“有转化需求成果”，即可在线登记、修改和删除有转化需求的成果信息。</w:t>
      </w:r>
    </w:p>
    <w:p>
      <w:pPr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1956435"/>
            <wp:effectExtent l="19050" t="0" r="2540" b="0"/>
            <wp:docPr id="68" name="图片 67" descr="input_cg_z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 descr="input_cg_zh2.gif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</w:t>
      </w:r>
    </w:p>
    <w:p>
      <w:pPr>
        <w:pStyle w:val="4"/>
        <w:numPr>
          <w:ilvl w:val="2"/>
          <w:numId w:val="13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新增有转化需求的成果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点击图3-3的“录入新的成果”，页面显示如下：</w:t>
      </w:r>
    </w:p>
    <w:p>
      <w:pPr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2548890"/>
            <wp:effectExtent l="19050" t="0" r="2540" b="0"/>
            <wp:docPr id="41" name="图片 39" descr="input_cg_zh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input_cg_zh_a.gif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图3-3-1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用户需首先录入</w:t>
      </w:r>
      <w:r>
        <w:rPr>
          <w:rFonts w:hint="eastAsia" w:asciiTheme="minorEastAsia" w:hAnsiTheme="minorEastAsia"/>
          <w:lang w:eastAsia="zh-CN"/>
        </w:rPr>
        <w:t>有转化需求</w:t>
      </w:r>
      <w:r>
        <w:rPr>
          <w:rFonts w:hint="eastAsia"/>
          <w:lang w:eastAsia="zh-CN"/>
        </w:rPr>
        <w:t>成果的基本信息，录入完成后按“提交”按钮保存，系统会提示：</w:t>
      </w:r>
    </w:p>
    <w:p>
      <w:pPr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3619500" cy="1047750"/>
            <wp:effectExtent l="19050" t="19050" r="19050" b="19050"/>
            <wp:docPr id="44" name="图片 7" descr="message_su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message_success.g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4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图3-3-2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继续按“确定”按钮后，系统引导用户进入</w:t>
      </w:r>
      <w:r>
        <w:rPr>
          <w:rFonts w:hint="eastAsia" w:asciiTheme="minorEastAsia" w:hAnsiTheme="minorEastAsia"/>
          <w:lang w:eastAsia="zh-CN"/>
        </w:rPr>
        <w:t>有转化需求</w:t>
      </w:r>
      <w:r>
        <w:rPr>
          <w:rFonts w:hint="eastAsia"/>
          <w:lang w:eastAsia="zh-CN"/>
        </w:rPr>
        <w:t>成果的信息录入主页面：</w:t>
      </w:r>
    </w:p>
    <w:p>
      <w:pPr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404745"/>
            <wp:effectExtent l="19050" t="0" r="2540" b="0"/>
            <wp:docPr id="59" name="图片 58" descr="input_cg_zh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input_cg_zh_a.gif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图3-3-3</w:t>
      </w:r>
    </w:p>
    <w:p>
      <w:pPr>
        <w:rPr>
          <w:lang w:eastAsia="zh-CN"/>
        </w:rPr>
      </w:pPr>
      <w:r>
        <w:rPr>
          <w:rFonts w:hint="eastAsia" w:asciiTheme="minorEastAsia" w:hAnsiTheme="minorEastAsia"/>
          <w:lang w:eastAsia="zh-CN"/>
        </w:rPr>
        <w:t>如图</w:t>
      </w:r>
      <w:r>
        <w:rPr>
          <w:rFonts w:hint="eastAsia"/>
          <w:szCs w:val="21"/>
          <w:lang w:eastAsia="zh-CN"/>
        </w:rPr>
        <w:t>3-3-3中指标内容导航栏所示，有</w:t>
      </w:r>
      <w:r>
        <w:rPr>
          <w:rFonts w:hint="eastAsia" w:asciiTheme="minorEastAsia" w:hAnsiTheme="minorEastAsia"/>
          <w:lang w:eastAsia="zh-CN"/>
        </w:rPr>
        <w:t>转化需求</w:t>
      </w:r>
      <w:r>
        <w:rPr>
          <w:rFonts w:hint="eastAsia"/>
          <w:lang w:eastAsia="zh-CN"/>
        </w:rPr>
        <w:t>成果的信息共分为六大类：</w:t>
      </w:r>
    </w:p>
    <w:p>
      <w:pPr>
        <w:pStyle w:val="35"/>
        <w:numPr>
          <w:ilvl w:val="0"/>
          <w:numId w:val="12"/>
        </w:numPr>
        <w:rPr>
          <w:sz w:val="18"/>
          <w:szCs w:val="18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t>科技成果信息</w:t>
      </w:r>
      <w:r>
        <w:rPr>
          <w:rFonts w:hint="eastAsia"/>
          <w:lang w:eastAsia="zh-CN"/>
        </w:rPr>
        <w:t>（有转化需求）</w:t>
      </w:r>
    </w:p>
    <w:p>
      <w:pPr>
        <w:pStyle w:val="35"/>
        <w:numPr>
          <w:ilvl w:val="0"/>
          <w:numId w:val="12"/>
        </w:numPr>
        <w:rPr>
          <w:sz w:val="18"/>
          <w:szCs w:val="18"/>
          <w:lang w:eastAsia="zh-CN"/>
        </w:rPr>
      </w:pPr>
      <w:r>
        <w:rPr>
          <w:rFonts w:hint="eastAsia" w:ascii="Calibri" w:hAnsi="Calibri" w:eastAsia="宋体" w:cs="Times New Roman"/>
        </w:rPr>
        <w:t>技术状况</w:t>
      </w:r>
    </w:p>
    <w:p>
      <w:pPr>
        <w:pStyle w:val="35"/>
        <w:numPr>
          <w:ilvl w:val="0"/>
          <w:numId w:val="12"/>
        </w:num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市场状况</w:t>
      </w:r>
    </w:p>
    <w:p>
      <w:pPr>
        <w:pStyle w:val="35"/>
        <w:numPr>
          <w:ilvl w:val="0"/>
          <w:numId w:val="12"/>
        </w:numPr>
        <w:rPr>
          <w:rFonts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</w:p>
    <w:p>
      <w:pPr>
        <w:pStyle w:val="35"/>
        <w:numPr>
          <w:ilvl w:val="0"/>
          <w:numId w:val="12"/>
        </w:numPr>
        <w:rPr>
          <w:rFonts w:ascii="Calibri" w:hAnsi="Calibri" w:eastAsia="宋体" w:cs="Times New Roman"/>
          <w:lang w:eastAsia="zh-CN"/>
        </w:rPr>
      </w:pPr>
      <w:r>
        <w:fldChar w:fldCharType="begin"/>
      </w:r>
      <w:r>
        <w:instrText xml:space="preserve"> HYPERLINK "http://cgdj.tech110.cn/xxwh/cg_zhinfo_qy.jsp?cgid=0000000028&amp;dwsx=01"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管理团队状况；公司治理结构、管理结构状况；财务状况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ascii="Calibri" w:hAnsi="Calibri" w:eastAsia="宋体" w:cs="Times New Roman"/>
          <w:lang w:eastAsia="zh-CN"/>
        </w:rPr>
        <w:t> </w:t>
      </w:r>
      <w:r>
        <w:rPr>
          <w:rFonts w:hint="eastAsia" w:ascii="Calibri" w:hAnsi="Calibri" w:eastAsia="宋体" w:cs="Times New Roman"/>
          <w:lang w:eastAsia="zh-CN"/>
        </w:rPr>
        <w:t>（“第一完成单位”的“单位性质”为“企业”时，需录入该类指标项）</w:t>
      </w:r>
    </w:p>
    <w:p>
      <w:pPr>
        <w:pStyle w:val="35"/>
        <w:numPr>
          <w:ilvl w:val="0"/>
          <w:numId w:val="12"/>
        </w:numPr>
        <w:rPr>
          <w:rFonts w:ascii="Calibri" w:hAnsi="Calibri" w:eastAsia="宋体" w:cs="Times New Roman"/>
        </w:rPr>
      </w:pP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rFonts w:ascii="Calibri" w:hAnsi="Calibri" w:eastAsia="宋体" w:cs="Times New Roman"/>
        </w:rPr>
        <w:t>评价机构意见</w:t>
      </w:r>
      <w:r>
        <w:rPr>
          <w:rFonts w:ascii="Calibri" w:hAnsi="Calibri" w:eastAsia="宋体" w:cs="Times New Roman"/>
        </w:rPr>
        <w:fldChar w:fldCharType="end"/>
      </w:r>
    </w:p>
    <w:p>
      <w:pPr>
        <w:pStyle w:val="35"/>
        <w:numPr>
          <w:ilvl w:val="0"/>
          <w:numId w:val="12"/>
        </w:numPr>
        <w:rPr>
          <w:rFonts w:ascii="Calibri" w:hAnsi="Calibri" w:eastAsia="宋体" w:cs="Times New Roman"/>
        </w:rPr>
      </w:pP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rFonts w:ascii="Calibri" w:hAnsi="Calibri" w:eastAsia="宋体" w:cs="Times New Roman"/>
        </w:rPr>
        <w:t>科技成果获奖情况</w:t>
      </w:r>
      <w:r>
        <w:rPr>
          <w:rFonts w:ascii="Calibri" w:hAnsi="Calibri" w:eastAsia="宋体" w:cs="Times New Roman"/>
        </w:rPr>
        <w:fldChar w:fldCharType="end"/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点击图3-3-3中导航栏上的链接，即可进入相关指标项信息的录入。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“技术状况”的录入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点击导航栏上的“技术状况”的链接，即可进入“技术状况”的信息录入界面：</w:t>
      </w:r>
    </w:p>
    <w:p>
      <w:pPr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 w:bidi="ar-SA"/>
        </w:rPr>
        <w:drawing>
          <wp:inline distT="0" distB="0" distL="0" distR="0">
            <wp:extent cx="5274310" cy="3245485"/>
            <wp:effectExtent l="19050" t="0" r="2540" b="0"/>
            <wp:docPr id="60" name="图片 59" descr="input_cg_zh_jsz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 descr="input_cg_zh_jszk_a.gif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图3-3-4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依据系统提示据实录入后按“提交”按钮保存，即可完成“技术状况”的信息录入。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“市场状况”的录入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点击导航栏上的“市场状况”的链接，即可进入“市场状况”的信息录入界面：</w:t>
      </w:r>
    </w:p>
    <w:p>
      <w:pPr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2341880"/>
            <wp:effectExtent l="19050" t="0" r="2540" b="0"/>
            <wp:docPr id="61" name="图片 60" descr="input_cg_zh_sc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 descr="input_cg_zh_sc_a.gif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图3-3-5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依据系统提示据实录入后按“提交”按钮保存，即可完成“市场状况”信息的录入。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</w:t>
      </w: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  <w:r>
        <w:rPr>
          <w:rFonts w:hint="eastAsia"/>
          <w:szCs w:val="21"/>
          <w:lang w:eastAsia="zh-CN"/>
        </w:rPr>
        <w:t>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</w:t>
      </w: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  <w:r>
        <w:rPr>
          <w:rFonts w:hint="eastAsia"/>
          <w:szCs w:val="21"/>
          <w:lang w:eastAsia="zh-CN"/>
        </w:rPr>
        <w:t>”的链接，即可进入“</w:t>
      </w: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  <w:r>
        <w:rPr>
          <w:rFonts w:hint="eastAsia"/>
          <w:szCs w:val="21"/>
          <w:lang w:eastAsia="zh-CN"/>
        </w:rPr>
        <w:t>”的信息录入界面：</w:t>
      </w:r>
    </w:p>
    <w:p>
      <w:pPr>
        <w:jc w:val="both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800860"/>
            <wp:effectExtent l="19050" t="0" r="2540" b="0"/>
            <wp:docPr id="62" name="图片 61" descr="input_cg_zh_rzxq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input_cg_zh_rzxq_a.gif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图3-3-5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</w:t>
      </w: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  <w:r>
        <w:rPr>
          <w:rFonts w:hint="eastAsia"/>
          <w:szCs w:val="21"/>
          <w:lang w:eastAsia="zh-CN"/>
        </w:rPr>
        <w:t>”的信息录入。</w:t>
      </w:r>
    </w:p>
    <w:p>
      <w:pPr>
        <w:pStyle w:val="35"/>
        <w:numPr>
          <w:ilvl w:val="0"/>
          <w:numId w:val="15"/>
        </w:numPr>
        <w:rPr>
          <w:rFonts w:ascii="Calibri" w:hAnsi="Calibri" w:eastAsia="宋体" w:cs="Times New Roman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>
        <w:rPr>
          <w:rFonts w:hint="eastAsia" w:ascii="Calibri" w:hAnsi="Calibri" w:eastAsia="宋体" w:cs="Times New Roman"/>
          <w:lang w:eastAsia="zh-CN"/>
        </w:rPr>
        <w:t>：</w:t>
      </w:r>
    </w:p>
    <w:p>
      <w:pPr>
        <w:pStyle w:val="35"/>
        <w:numPr>
          <w:ilvl w:val="0"/>
          <w:numId w:val="16"/>
        </w:numPr>
        <w:rPr>
          <w:szCs w:val="21"/>
          <w:lang w:eastAsia="zh-CN"/>
        </w:rPr>
      </w:pPr>
      <w:r>
        <w:rPr>
          <w:rFonts w:ascii="宋体" w:hAnsi="宋体" w:eastAsia="宋体"/>
          <w:lang w:eastAsia="zh-CN"/>
        </w:rPr>
        <w:t xml:space="preserve"> “</w:t>
      </w:r>
      <w:r>
        <w:rPr>
          <w:lang w:eastAsia="zh-CN"/>
        </w:rPr>
        <w:t>拟采取的转化（产业化）方式</w:t>
      </w:r>
      <w:r>
        <w:rPr>
          <w:rFonts w:ascii="宋体" w:hAnsi="宋体" w:eastAsia="宋体"/>
          <w:lang w:eastAsia="zh-CN"/>
        </w:rPr>
        <w:t>”</w:t>
      </w:r>
      <w:r>
        <w:rPr>
          <w:rFonts w:hint="eastAsia" w:ascii="宋体" w:hAnsi="宋体" w:eastAsia="宋体"/>
          <w:lang w:eastAsia="zh-CN"/>
        </w:rPr>
        <w:t>和</w:t>
      </w:r>
      <w:r>
        <w:rPr>
          <w:rFonts w:ascii="宋体" w:hAnsi="宋体" w:eastAsia="宋体"/>
          <w:lang w:eastAsia="zh-CN"/>
        </w:rPr>
        <w:t>“</w:t>
      </w:r>
      <w:r>
        <w:rPr>
          <w:rFonts w:hint="eastAsia" w:ascii="宋体" w:hAnsi="宋体" w:eastAsia="宋体"/>
          <w:lang w:eastAsia="zh-CN"/>
        </w:rPr>
        <w:t>融资用途</w:t>
      </w:r>
      <w:r>
        <w:rPr>
          <w:rFonts w:ascii="宋体" w:hAnsi="宋体" w:eastAsia="宋体"/>
          <w:lang w:eastAsia="zh-CN"/>
        </w:rPr>
        <w:t>”</w:t>
      </w:r>
      <w:r>
        <w:rPr>
          <w:rFonts w:hint="eastAsia" w:ascii="宋体" w:hAnsi="宋体" w:eastAsia="宋体"/>
          <w:lang w:eastAsia="zh-CN"/>
        </w:rPr>
        <w:t>均为多选项,当选择</w:t>
      </w:r>
      <w:r>
        <w:rPr>
          <w:rFonts w:ascii="宋体" w:hAnsi="宋体" w:eastAsia="宋体"/>
          <w:lang w:eastAsia="zh-CN"/>
        </w:rPr>
        <w:t>“</w:t>
      </w:r>
      <w:r>
        <w:rPr>
          <w:rFonts w:hint="eastAsia" w:ascii="宋体" w:hAnsi="宋体" w:eastAsia="宋体"/>
          <w:lang w:eastAsia="zh-CN"/>
        </w:rPr>
        <w:t>其他</w:t>
      </w:r>
      <w:r>
        <w:rPr>
          <w:rFonts w:ascii="宋体" w:hAnsi="宋体" w:eastAsia="宋体"/>
          <w:lang w:eastAsia="zh-CN"/>
        </w:rPr>
        <w:t>”</w:t>
      </w:r>
      <w:r>
        <w:rPr>
          <w:rFonts w:hint="eastAsia" w:ascii="宋体" w:hAnsi="宋体" w:eastAsia="宋体"/>
          <w:lang w:eastAsia="zh-CN"/>
        </w:rPr>
        <w:t>时,需对</w:t>
      </w:r>
      <w:r>
        <w:rPr>
          <w:rFonts w:ascii="宋体" w:hAnsi="宋体" w:eastAsia="宋体"/>
          <w:lang w:eastAsia="zh-CN"/>
        </w:rPr>
        <w:t>“</w:t>
      </w:r>
      <w:r>
        <w:rPr>
          <w:rFonts w:hint="eastAsia" w:ascii="宋体" w:hAnsi="宋体" w:eastAsia="宋体"/>
          <w:lang w:eastAsia="zh-CN"/>
        </w:rPr>
        <w:t>其他</w:t>
      </w:r>
      <w:r>
        <w:rPr>
          <w:rFonts w:ascii="宋体" w:hAnsi="宋体" w:eastAsia="宋体"/>
          <w:lang w:eastAsia="zh-CN"/>
        </w:rPr>
        <w:t>”</w:t>
      </w:r>
      <w:r>
        <w:rPr>
          <w:rFonts w:hint="eastAsia" w:ascii="宋体" w:hAnsi="宋体" w:eastAsia="宋体"/>
          <w:lang w:eastAsia="zh-CN"/>
        </w:rPr>
        <w:t>方式予以具体说明，否则，用户按“提交”</w:t>
      </w:r>
      <w:r>
        <w:rPr>
          <w:rFonts w:hint="eastAsia"/>
          <w:szCs w:val="21"/>
          <w:lang w:eastAsia="zh-CN"/>
        </w:rPr>
        <w:t>按钮保存时，系统会提示用户，如图3-3-6：</w:t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 w:bidi="ar-SA"/>
        </w:rPr>
        <w:drawing>
          <wp:inline distT="0" distB="0" distL="0" distR="0">
            <wp:extent cx="5274310" cy="1905635"/>
            <wp:effectExtent l="19050" t="0" r="2540" b="0"/>
            <wp:docPr id="63" name="图片 62" descr="message_zh_q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 descr="message_zh_qt.gif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eastAsia="zh-CN"/>
        </w:rPr>
        <w:t>图3-3-6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</w:t>
      </w:r>
      <w:r>
        <w:fldChar w:fldCharType="begin"/>
      </w:r>
      <w:r>
        <w:instrText xml:space="preserve"> HYPERLINK "http://cgdj.tech110.cn/xxwh/cg_zhinfo_qy.jsp?cgid=0000000028&amp;dwsx=01"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管理团队状况；公司治理结构、管理结构状况；财务状况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</w:t>
      </w:r>
      <w:r>
        <w:fldChar w:fldCharType="begin"/>
      </w:r>
      <w:r>
        <w:instrText xml:space="preserve"> HYPERLINK "http://cgdj.tech110.cn/xxwh/cg_zhinfo_qy.jsp?cgid=0000000028&amp;dwsx=01"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管理团队状况；公司治理结构、管理结构状况；财务状况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”的链接，即可进入“</w:t>
      </w:r>
      <w:r>
        <w:fldChar w:fldCharType="begin"/>
      </w:r>
      <w:r>
        <w:instrText xml:space="preserve"> HYPERLINK "http://cgdj.tech110.cn/xxwh/cg_zhinfo_qy.jsp?cgid=0000000028&amp;dwsx=01"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管理团队状况；公司治理结构、管理结构状况；财务状况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”的信息录入界面：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 w:bidi="ar-SA"/>
        </w:rPr>
        <w:drawing>
          <wp:inline distT="0" distB="0" distL="0" distR="0">
            <wp:extent cx="5274310" cy="3251200"/>
            <wp:effectExtent l="19050" t="0" r="2540" b="0"/>
            <wp:docPr id="64" name="图片 63" descr="input_cg_zh_qy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 descr="input_cg_zh_qy_a.gif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图3-3-7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</w:t>
      </w:r>
      <w:r>
        <w:rPr>
          <w:rFonts w:hint="eastAsia" w:ascii="Calibri" w:hAnsi="Calibri" w:eastAsia="宋体" w:cs="Times New Roman"/>
          <w:lang w:eastAsia="zh-CN"/>
        </w:rPr>
        <w:t>转化、产业化及融资需求状况</w:t>
      </w:r>
      <w:r>
        <w:rPr>
          <w:rFonts w:hint="eastAsia"/>
          <w:szCs w:val="21"/>
          <w:lang w:eastAsia="zh-CN"/>
        </w:rPr>
        <w:t>”的信息录入。</w:t>
      </w:r>
    </w:p>
    <w:p>
      <w:pPr>
        <w:pStyle w:val="35"/>
        <w:numPr>
          <w:ilvl w:val="0"/>
          <w:numId w:val="16"/>
        </w:numPr>
        <w:rPr>
          <w:rFonts w:ascii="Calibri" w:hAnsi="Calibri" w:eastAsia="宋体" w:cs="Times New Roman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>
        <w:rPr>
          <w:rFonts w:hint="eastAsia" w:ascii="Calibri" w:hAnsi="Calibri" w:eastAsia="宋体" w:cs="Times New Roman"/>
          <w:lang w:eastAsia="zh-CN"/>
        </w:rPr>
        <w:t>：</w:t>
      </w:r>
    </w:p>
    <w:p>
      <w:pPr>
        <w:pStyle w:val="35"/>
        <w:numPr>
          <w:ilvl w:val="0"/>
          <w:numId w:val="16"/>
        </w:numPr>
        <w:rPr>
          <w:rFonts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t>仅当成果“第一完成单位”的“单位性质”为“企业”时，才需录入该类指标项。</w:t>
      </w:r>
    </w:p>
    <w:p>
      <w:pPr>
        <w:pStyle w:val="35"/>
        <w:numPr>
          <w:ilvl w:val="0"/>
          <w:numId w:val="16"/>
        </w:numPr>
        <w:rPr>
          <w:rFonts w:ascii="Calibri" w:hAnsi="Calibri" w:eastAsia="宋体" w:cs="Times New Roman"/>
          <w:lang w:eastAsia="zh-CN"/>
        </w:rPr>
      </w:pPr>
      <w:r>
        <w:rPr>
          <w:rFonts w:hint="eastAsia"/>
          <w:lang w:eastAsia="zh-CN"/>
        </w:rPr>
        <w:t>“</w:t>
      </w:r>
      <w:r>
        <w:rPr>
          <w:lang w:eastAsia="zh-CN"/>
        </w:rPr>
        <w:t>毛利率（（主营业务收入－主营业务成本）/主营业务收入×100%）</w:t>
      </w:r>
      <w:r>
        <w:rPr>
          <w:rFonts w:hint="eastAsia"/>
          <w:lang w:eastAsia="zh-CN"/>
        </w:rPr>
        <w:t>”的单位为“%”（百分比），录入时请注意。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</w:t>
      </w: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评价机构意见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</w:t>
      </w: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评价机构意见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”的链接，即可进入“</w:t>
      </w: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评价机构意见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”的信息录入界面：</w:t>
      </w:r>
    </w:p>
    <w:p>
      <w:pPr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5274310" cy="2056765"/>
            <wp:effectExtent l="19050" t="0" r="2540" b="0"/>
            <wp:docPr id="65" name="图片 64" descr="input_cg_zh_pj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 descr="input_cg_zh_pj_a.gif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图3-3-8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</w:t>
      </w: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rFonts w:ascii="Calibri" w:hAnsi="Calibri" w:eastAsia="宋体" w:cs="Times New Roman"/>
          <w:lang w:eastAsia="zh-CN"/>
        </w:rPr>
        <w:t>评价机构意见</w:t>
      </w:r>
      <w:r>
        <w:rPr>
          <w:rFonts w:ascii="Calibri" w:hAnsi="Calibri" w:eastAsia="宋体" w:cs="Times New Roman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”的信息录入。</w:t>
      </w:r>
    </w:p>
    <w:p>
      <w:pPr>
        <w:pStyle w:val="35"/>
        <w:numPr>
          <w:ilvl w:val="0"/>
          <w:numId w:val="14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</w:t>
      </w: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szCs w:val="21"/>
          <w:lang w:eastAsia="zh-CN"/>
        </w:rPr>
        <w:t>科技成果获奖情况</w:t>
      </w:r>
      <w:r>
        <w:rPr>
          <w:szCs w:val="21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”的录入</w:t>
      </w:r>
    </w:p>
    <w:p>
      <w:pPr>
        <w:jc w:val="both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点击导航栏上的“</w:t>
      </w: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szCs w:val="21"/>
          <w:lang w:eastAsia="zh-CN"/>
        </w:rPr>
        <w:t>科技成果获奖情况</w:t>
      </w:r>
      <w:r>
        <w:rPr>
          <w:szCs w:val="21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”的链接，即可进入“</w:t>
      </w: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szCs w:val="21"/>
          <w:lang w:eastAsia="zh-CN"/>
        </w:rPr>
        <w:t>科技成果获奖情况</w:t>
      </w:r>
      <w:r>
        <w:rPr>
          <w:szCs w:val="21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”的信息录入界面：</w:t>
      </w:r>
    </w:p>
    <w:p>
      <w:pPr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835150"/>
            <wp:effectExtent l="19050" t="0" r="2540" b="0"/>
            <wp:docPr id="66" name="图片 65" descr="input_cg_zh_j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 descr="input_cg_zh_jlqk_a.gif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图3-3-8</w:t>
      </w:r>
    </w:p>
    <w:p>
      <w:pPr>
        <w:pStyle w:val="35"/>
        <w:numPr>
          <w:ilvl w:val="0"/>
          <w:numId w:val="17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一条有转化需求的成果可录入多条“</w:t>
      </w: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szCs w:val="21"/>
          <w:lang w:eastAsia="zh-CN"/>
        </w:rPr>
        <w:t>科技成果获奖情况</w:t>
      </w:r>
      <w:r>
        <w:rPr>
          <w:szCs w:val="21"/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”，其录入、修改、删除的操作请参照“成果信息维护”中“合作完成单位”的操作方法，不再赘述。</w:t>
      </w:r>
    </w:p>
    <w:p>
      <w:pPr>
        <w:rPr>
          <w:lang w:eastAsia="zh-CN"/>
        </w:rPr>
      </w:pPr>
    </w:p>
    <w:p>
      <w:pPr>
        <w:pStyle w:val="4"/>
        <w:numPr>
          <w:ilvl w:val="2"/>
          <w:numId w:val="13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查询有转化需求的成果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lang w:eastAsia="zh-CN"/>
        </w:rPr>
        <w:t>点击图2-3左侧的“有转化需求成果”，</w:t>
      </w:r>
      <w:r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>
        <w:rPr>
          <w:rFonts w:hint="eastAsia"/>
          <w:szCs w:val="21"/>
          <w:lang w:eastAsia="zh-CN"/>
        </w:rPr>
        <w:t>” 主页面，如图3-3，可通过“成果名称”、“完成单位”、“</w:t>
      </w:r>
      <w:r>
        <w:rPr>
          <w:lang w:eastAsia="zh-CN"/>
        </w:rPr>
        <w:t>战略性新兴产业领域</w:t>
      </w:r>
      <w:r>
        <w:rPr>
          <w:rFonts w:hint="eastAsia"/>
          <w:szCs w:val="21"/>
          <w:lang w:eastAsia="zh-CN"/>
        </w:rPr>
        <w:t>”、“</w:t>
      </w:r>
      <w:r>
        <w:rPr>
          <w:lang w:eastAsia="zh-CN"/>
        </w:rPr>
        <w:t>所属高新技术领域</w:t>
      </w:r>
      <w:r>
        <w:rPr>
          <w:rFonts w:hint="eastAsia"/>
          <w:szCs w:val="21"/>
          <w:lang w:eastAsia="zh-CN"/>
        </w:rPr>
        <w:t>”、“</w:t>
      </w:r>
      <w:r>
        <w:rPr>
          <w:lang w:eastAsia="zh-CN"/>
        </w:rPr>
        <w:t>其他学科领域</w:t>
      </w:r>
      <w:r>
        <w:rPr>
          <w:rFonts w:hint="eastAsia"/>
          <w:szCs w:val="21"/>
          <w:lang w:eastAsia="zh-CN"/>
        </w:rPr>
        <w:t>”、“审核状态”、“上报状态”、“录入时间”等查询入口找到相关成果。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如：查询成果的“完成单位”是“清华大学某电子公司”、成果的“录入时间”是“2014-12-14”的成果，则在“完成单位”后输入“清华大学某电子公司”，录入时间范围选择“2014-12-14”, 然后按“查询”按钮提交查询，系统自动将符合查询条件的</w:t>
      </w:r>
      <w:r>
        <w:rPr>
          <w:rFonts w:hint="eastAsia" w:asciiTheme="minorEastAsia" w:hAnsiTheme="minorEastAsia"/>
          <w:lang w:eastAsia="zh-CN"/>
        </w:rPr>
        <w:t>有转化需求的成果</w:t>
      </w:r>
      <w:r>
        <w:rPr>
          <w:rFonts w:hint="eastAsia"/>
          <w:szCs w:val="21"/>
          <w:lang w:eastAsia="zh-CN"/>
        </w:rPr>
        <w:t>显示出来，如图3-3-9：</w:t>
      </w:r>
    </w:p>
    <w:p>
      <w:pPr>
        <w:ind w:left="42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1973580"/>
            <wp:effectExtent l="19050" t="0" r="2540" b="0"/>
            <wp:docPr id="69" name="图片 68" descr="input_cg_zh_query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input_cg_zh_query_a.gif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图3-3-9</w:t>
      </w:r>
    </w:p>
    <w:p>
      <w:pPr>
        <w:jc w:val="center"/>
        <w:rPr>
          <w:sz w:val="18"/>
          <w:szCs w:val="18"/>
          <w:lang w:eastAsia="zh-CN"/>
        </w:rPr>
      </w:pP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点击列表中的某条成果的成果名称，即可查看该成果的所有相关信息。</w:t>
      </w:r>
    </w:p>
    <w:p>
      <w:pPr>
        <w:pStyle w:val="35"/>
        <w:numPr>
          <w:ilvl w:val="0"/>
          <w:numId w:val="8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成果名称、完成单位的查询均为模糊查询，用户可通过输入成果名称、完成单位所包含的关键词进行查询。</w:t>
      </w:r>
    </w:p>
    <w:p>
      <w:pPr>
        <w:pStyle w:val="4"/>
        <w:numPr>
          <w:ilvl w:val="2"/>
          <w:numId w:val="13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修改有转化需求的成果</w:t>
      </w:r>
    </w:p>
    <w:p>
      <w:pPr>
        <w:ind w:left="420"/>
        <w:rPr>
          <w:szCs w:val="21"/>
          <w:lang w:eastAsia="zh-CN"/>
        </w:rPr>
      </w:pPr>
      <w:r>
        <w:rPr>
          <w:rFonts w:hint="eastAsia"/>
          <w:lang w:eastAsia="zh-CN"/>
        </w:rPr>
        <w:t>点击图2-3左侧的“有转化需求成果”，</w:t>
      </w:r>
      <w:r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>
        <w:rPr>
          <w:rFonts w:hint="eastAsia"/>
          <w:szCs w:val="21"/>
          <w:lang w:eastAsia="zh-CN"/>
        </w:rPr>
        <w:t>” 主页面，如图3-3，通过查询找到要修改的成果，如：“</w:t>
      </w:r>
      <w:r>
        <w:fldChar w:fldCharType="begin"/>
      </w:r>
      <w:r>
        <w:instrText xml:space="preserve"> HYPERLINK "http://cgdj.tech110.cn/xxwh/cg_zhinfo_basic_c.jsp?cgid=0000000033&amp;dwsx=01" \t "_target" </w:instrText>
      </w:r>
      <w:r>
        <w:fldChar w:fldCharType="separate"/>
      </w:r>
      <w:r>
        <w:rPr>
          <w:lang w:eastAsia="zh-CN"/>
        </w:rPr>
        <w:t>SF6电气设备气体分析方法的故障诊断研究</w:t>
      </w:r>
      <w:r>
        <w:rPr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”，点击其对应的“修改”链接，即可进入该成果的修改页面，如图3-3-10：</w:t>
      </w:r>
    </w:p>
    <w:p>
      <w:pPr>
        <w:ind w:left="420"/>
        <w:rPr>
          <w:szCs w:val="21"/>
          <w:lang w:eastAsia="zh-CN"/>
        </w:rPr>
      </w:pPr>
      <w:r>
        <w:rPr>
          <w:szCs w:val="21"/>
          <w:lang w:eastAsia="zh-CN" w:bidi="ar-SA"/>
        </w:rPr>
        <w:drawing>
          <wp:inline distT="0" distB="0" distL="0" distR="0">
            <wp:extent cx="5274310" cy="2591435"/>
            <wp:effectExtent l="19050" t="0" r="2540" b="0"/>
            <wp:docPr id="70" name="图片 69" descr="input_cg_zh_basic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input_cg_zh_basic_m.gif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>
        <w:rPr>
          <w:rFonts w:hint="eastAsia" w:asciiTheme="minorEastAsia" w:hAnsiTheme="minorEastAsia"/>
          <w:sz w:val="18"/>
          <w:szCs w:val="18"/>
          <w:lang w:eastAsia="zh-CN"/>
        </w:rPr>
        <w:t>图3-3-10</w:t>
      </w:r>
    </w:p>
    <w:p>
      <w:pPr>
        <w:ind w:left="420"/>
        <w:rPr>
          <w:lang w:eastAsia="zh-CN"/>
        </w:rPr>
      </w:pPr>
      <w:r>
        <w:rPr>
          <w:rFonts w:hint="eastAsia"/>
          <w:lang w:eastAsia="zh-CN"/>
        </w:rPr>
        <w:t>点击导航栏的链接即可进入</w:t>
      </w:r>
      <w:r>
        <w:rPr>
          <w:rFonts w:hint="eastAsia" w:asciiTheme="minorEastAsia" w:hAnsiTheme="minorEastAsia"/>
          <w:lang w:eastAsia="zh-CN"/>
        </w:rPr>
        <w:t>有转化需求的成果</w:t>
      </w:r>
      <w:r>
        <w:rPr>
          <w:rFonts w:hint="eastAsia"/>
          <w:lang w:eastAsia="zh-CN"/>
        </w:rPr>
        <w:t>相关内容的修改。</w:t>
      </w:r>
    </w:p>
    <w:p>
      <w:pPr>
        <w:pStyle w:val="35"/>
        <w:numPr>
          <w:ilvl w:val="0"/>
          <w:numId w:val="8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numPr>
          <w:ilvl w:val="0"/>
          <w:numId w:val="8"/>
        </w:numPr>
        <w:ind w:left="420"/>
        <w:rPr>
          <w:szCs w:val="21"/>
          <w:lang w:eastAsia="zh-CN"/>
        </w:rPr>
      </w:pPr>
      <w:r>
        <w:rPr>
          <w:rFonts w:hint="eastAsia" w:asciiTheme="minorEastAsia" w:hAnsiTheme="minorEastAsia"/>
          <w:lang w:eastAsia="zh-CN"/>
        </w:rPr>
        <w:t>“有转化需求成果”的</w:t>
      </w:r>
      <w:r>
        <w:rPr>
          <w:rFonts w:hint="eastAsia"/>
          <w:lang w:eastAsia="zh-CN"/>
        </w:rPr>
        <w:t>修改操作与“成果信息维护”中的“成果修改”操作方法类同，不再赘述。</w:t>
      </w:r>
    </w:p>
    <w:p>
      <w:pPr>
        <w:pStyle w:val="4"/>
        <w:numPr>
          <w:ilvl w:val="2"/>
          <w:numId w:val="13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 w:asciiTheme="minorEastAsia" w:hAnsiTheme="minorEastAsia" w:eastAsiaTheme="minorEastAsia"/>
          <w:b w:val="0"/>
          <w:lang w:eastAsia="zh-CN"/>
        </w:rPr>
        <w:t>删除有转化需求的成果</w:t>
      </w:r>
    </w:p>
    <w:p>
      <w:pPr>
        <w:ind w:firstLine="420" w:firstLineChars="200"/>
        <w:rPr>
          <w:szCs w:val="21"/>
          <w:lang w:eastAsia="zh-CN"/>
        </w:rPr>
      </w:pPr>
      <w:r>
        <w:rPr>
          <w:rFonts w:hint="eastAsia"/>
          <w:lang w:eastAsia="zh-CN"/>
        </w:rPr>
        <w:t>点击图2-3左侧的“有转化需求成果”，</w:t>
      </w:r>
      <w:r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>
        <w:rPr>
          <w:rFonts w:hint="eastAsia"/>
          <w:szCs w:val="21"/>
          <w:lang w:eastAsia="zh-CN"/>
        </w:rPr>
        <w:t>” 主页面，如图3-3，通过查询找到要删除的成果，如：“</w:t>
      </w:r>
      <w:r>
        <w:fldChar w:fldCharType="begin"/>
      </w:r>
      <w:r>
        <w:instrText xml:space="preserve"> HYPERLINK "http://cgdj.tech110.cn/xxwh/cg_zhinfo_basic_c.jsp?cgid=0000000033&amp;dwsx=01" \t "_target" </w:instrText>
      </w:r>
      <w:r>
        <w:fldChar w:fldCharType="separate"/>
      </w:r>
      <w:r>
        <w:rPr>
          <w:lang w:eastAsia="zh-CN"/>
        </w:rPr>
        <w:t>SF6电气设备气体分析方法的故障诊断研究</w:t>
      </w:r>
      <w:r>
        <w:rPr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”，点击其对应的“删除”链接，系统提供删除保护，提示如图3-3-11：</w:t>
      </w:r>
    </w:p>
    <w:p>
      <w:pPr>
        <w:jc w:val="center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4219575" cy="1590675"/>
            <wp:effectExtent l="19050" t="0" r="9525" b="0"/>
            <wp:docPr id="51" name="图片 50" descr="message_zh_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message_zh_del.gif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>
        <w:rPr>
          <w:rFonts w:hint="eastAsia" w:asciiTheme="minorEastAsia" w:hAnsiTheme="minorEastAsia"/>
          <w:sz w:val="18"/>
          <w:szCs w:val="18"/>
          <w:lang w:eastAsia="zh-CN"/>
        </w:rPr>
        <w:t>图3-3-11</w:t>
      </w:r>
    </w:p>
    <w:p>
      <w:pPr>
        <w:ind w:firstLine="42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>
      <w:pPr>
        <w:pStyle w:val="35"/>
        <w:numPr>
          <w:ilvl w:val="0"/>
          <w:numId w:val="11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>
      <w:pPr>
        <w:pStyle w:val="35"/>
        <w:numPr>
          <w:ilvl w:val="0"/>
          <w:numId w:val="12"/>
        </w:numPr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确认删除后，系统将删除该成果相关的所有信息，即：</w:t>
      </w:r>
      <w:r>
        <w:rPr>
          <w:rFonts w:hint="eastAsia" w:ascii="Calibri" w:hAnsi="Calibri" w:eastAsia="宋体" w:cs="Times New Roman"/>
          <w:lang w:eastAsia="zh-CN"/>
        </w:rPr>
        <w:t>科技成果信息</w:t>
      </w:r>
      <w:r>
        <w:rPr>
          <w:rFonts w:hint="eastAsia"/>
          <w:lang w:eastAsia="zh-CN"/>
        </w:rPr>
        <w:t>（有转化需求）、</w:t>
      </w:r>
    </w:p>
    <w:p>
      <w:pPr>
        <w:rPr>
          <w:szCs w:val="21"/>
          <w:lang w:eastAsia="zh-CN"/>
        </w:rPr>
      </w:pPr>
      <w:r>
        <w:rPr>
          <w:rFonts w:hint="eastAsia"/>
          <w:lang w:eastAsia="zh-CN"/>
        </w:rPr>
        <w:t>“技术状况”、“市场状况”、“转化、产业化及融资需求状况”、“</w:t>
      </w:r>
      <w:r>
        <w:fldChar w:fldCharType="begin"/>
      </w:r>
      <w:r>
        <w:instrText xml:space="preserve"> HYPERLINK "http://cgdj.tech110.cn/xxwh/cg_zhinfo_qy.jsp?cgid=0000000028&amp;dwsx=01" </w:instrText>
      </w:r>
      <w:r>
        <w:fldChar w:fldCharType="separate"/>
      </w:r>
      <w:r>
        <w:rPr>
          <w:lang w:eastAsia="zh-CN"/>
        </w:rPr>
        <w:t>管理团队状况；公司治理结构、管理结构状况；财务状况</w:t>
      </w:r>
      <w:r>
        <w:rPr>
          <w:lang w:eastAsia="zh-CN"/>
        </w:rPr>
        <w:fldChar w:fldCharType="end"/>
      </w:r>
      <w:r>
        <w:rPr>
          <w:rFonts w:hint="eastAsia"/>
          <w:lang w:eastAsia="zh-CN"/>
        </w:rPr>
        <w:t>”、“</w:t>
      </w:r>
      <w:r>
        <w:fldChar w:fldCharType="begin"/>
      </w:r>
      <w:r>
        <w:instrText xml:space="preserve"> HYPERLINK "http://cgdj.tech110.cn/xxwh/cg_zhinfo_pj.jsp?cgid=0000000028&amp;dwsx=01" </w:instrText>
      </w:r>
      <w:r>
        <w:fldChar w:fldCharType="separate"/>
      </w:r>
      <w:r>
        <w:rPr>
          <w:lang w:eastAsia="zh-CN"/>
        </w:rPr>
        <w:t>评价机构意见</w:t>
      </w:r>
      <w:r>
        <w:rPr>
          <w:lang w:eastAsia="zh-CN"/>
        </w:rPr>
        <w:fldChar w:fldCharType="end"/>
      </w:r>
      <w:r>
        <w:rPr>
          <w:rFonts w:hint="eastAsia"/>
          <w:lang w:eastAsia="zh-CN"/>
        </w:rPr>
        <w:t>”、“</w:t>
      </w:r>
      <w:r>
        <w:fldChar w:fldCharType="begin"/>
      </w:r>
      <w:r>
        <w:instrText xml:space="preserve"> HYPERLINK "http://cgdj.tech110.cn/xxwh/cg_zhinfo_jlqk.jsp?cgid=0000000028&amp;dwsx=01" </w:instrText>
      </w:r>
      <w:r>
        <w:fldChar w:fldCharType="separate"/>
      </w:r>
      <w:r>
        <w:rPr>
          <w:lang w:eastAsia="zh-CN"/>
        </w:rPr>
        <w:t>科技成果获奖情况</w:t>
      </w:r>
      <w:r>
        <w:rPr>
          <w:lang w:eastAsia="zh-CN"/>
        </w:rPr>
        <w:fldChar w:fldCharType="end"/>
      </w:r>
      <w:r>
        <w:rPr>
          <w:rFonts w:hint="eastAsia"/>
          <w:lang w:eastAsia="zh-CN"/>
        </w:rPr>
        <w:t>”</w:t>
      </w:r>
      <w:r>
        <w:rPr>
          <w:rFonts w:hint="eastAsia"/>
          <w:szCs w:val="21"/>
          <w:lang w:eastAsia="zh-CN"/>
        </w:rPr>
        <w:t>，因此用户需谨慎操作。</w:t>
      </w:r>
    </w:p>
    <w:p>
      <w:pPr>
        <w:pStyle w:val="35"/>
        <w:numPr>
          <w:ilvl w:val="0"/>
          <w:numId w:val="12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已上报的成果不允许删除，见图3-3，如果某成果的“上报状态”标示为“已上报”，则该成果后不显示“删除”链接；如需要删除，则需由本机构的管理用户向上级机构“申请退回”，待上级机构“退回”后方可修改。</w:t>
      </w:r>
    </w:p>
    <w:p>
      <w:pPr>
        <w:rPr>
          <w:lang w:eastAsia="zh-CN"/>
        </w:rPr>
      </w:pPr>
    </w:p>
    <w:p>
      <w:pPr>
        <w:pStyle w:val="4"/>
        <w:numPr>
          <w:ilvl w:val="2"/>
          <w:numId w:val="13"/>
        </w:numPr>
        <w:spacing w:before="0"/>
        <w:ind w:left="0" w:firstLine="0"/>
        <w:rPr>
          <w:rFonts w:asciiTheme="minorEastAsia" w:hAnsiTheme="minorEastAsia" w:eastAsiaTheme="minorEastAsia"/>
          <w:b w:val="0"/>
          <w:lang w:eastAsia="zh-CN"/>
        </w:rPr>
      </w:pPr>
      <w:r>
        <w:rPr>
          <w:rFonts w:hint="eastAsia"/>
          <w:b w:val="0"/>
          <w:lang w:eastAsia="zh-CN"/>
        </w:rPr>
        <w:t>打印</w:t>
      </w:r>
      <w:r>
        <w:rPr>
          <w:rFonts w:hint="eastAsia" w:asciiTheme="minorEastAsia" w:hAnsiTheme="minorEastAsia" w:eastAsiaTheme="minorEastAsia"/>
          <w:b w:val="0"/>
          <w:lang w:eastAsia="zh-CN"/>
        </w:rPr>
        <w:t>有转化需求的成果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用户可通过本系统将指定</w:t>
      </w:r>
      <w:r>
        <w:rPr>
          <w:rFonts w:hint="eastAsia" w:asciiTheme="minorEastAsia" w:hAnsiTheme="minorEastAsia"/>
          <w:lang w:eastAsia="zh-CN"/>
        </w:rPr>
        <w:t>有转化需求的成果</w:t>
      </w:r>
      <w:r>
        <w:rPr>
          <w:rFonts w:hint="eastAsia"/>
          <w:lang w:eastAsia="zh-CN"/>
        </w:rPr>
        <w:t>打印生成word文档并下载到本地后，实现线下打印。</w:t>
      </w:r>
    </w:p>
    <w:p>
      <w:pPr>
        <w:ind w:firstLine="315" w:firstLineChars="150"/>
        <w:rPr>
          <w:lang w:eastAsia="zh-CN"/>
        </w:rPr>
      </w:pPr>
      <w:r>
        <w:rPr>
          <w:rFonts w:hint="eastAsia"/>
          <w:lang w:eastAsia="zh-CN"/>
        </w:rPr>
        <w:t xml:space="preserve"> 点击图2-3左侧的“有转化需求成果”，</w:t>
      </w:r>
      <w:r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>
        <w:rPr>
          <w:rFonts w:hint="eastAsia"/>
          <w:szCs w:val="21"/>
          <w:lang w:eastAsia="zh-CN"/>
        </w:rPr>
        <w:t>” 主页面，如图3-3，通过查询找到要删除的成果，如：“</w:t>
      </w:r>
      <w:r>
        <w:fldChar w:fldCharType="begin"/>
      </w:r>
      <w:r>
        <w:instrText xml:space="preserve"> HYPERLINK "http://cgdj.tech110.cn/xxwh/cg_zhinfo_basic_c.jsp?cgid=0000000033&amp;dwsx=01" \t "_target" </w:instrText>
      </w:r>
      <w:r>
        <w:fldChar w:fldCharType="separate"/>
      </w:r>
      <w:r>
        <w:rPr>
          <w:lang w:eastAsia="zh-CN"/>
        </w:rPr>
        <w:t>SF6电气设备气体分析方法的故障诊断研究</w:t>
      </w:r>
      <w:r>
        <w:rPr>
          <w:lang w:eastAsia="zh-CN"/>
        </w:rPr>
        <w:fldChar w:fldCharType="end"/>
      </w:r>
      <w:r>
        <w:rPr>
          <w:rFonts w:hint="eastAsia"/>
          <w:szCs w:val="21"/>
          <w:lang w:eastAsia="zh-CN"/>
        </w:rPr>
        <w:t>”，</w:t>
      </w:r>
      <w:r>
        <w:rPr>
          <w:rFonts w:hint="eastAsia"/>
          <w:lang w:eastAsia="zh-CN"/>
        </w:rPr>
        <w:t>点击其对应的“生成word文档打印”链接，系统提示：</w:t>
      </w:r>
    </w:p>
    <w:p>
      <w:pPr>
        <w:ind w:firstLine="420"/>
        <w:jc w:val="center"/>
        <w:rPr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2181225" cy="1790700"/>
            <wp:effectExtent l="19050" t="0" r="9525" b="0"/>
            <wp:docPr id="52" name="图片 45" descr="input_cg_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5" descr="input_cg_word.gif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Cs w:val="21"/>
          <w:lang w:eastAsia="zh-CN"/>
        </w:rPr>
      </w:pPr>
      <w:r>
        <w:rPr>
          <w:rFonts w:hint="eastAsia"/>
          <w:sz w:val="18"/>
          <w:szCs w:val="18"/>
          <w:lang w:eastAsia="zh-CN"/>
        </w:rPr>
        <w:t>图3-2-28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按“确定”按钮后，系统提示打开或保存该文档，用户应选择“另存”,将该成果的word文档保存到本地，从而实现有转化需求成果信息的离线打印，。</w:t>
      </w:r>
    </w:p>
    <w:p>
      <w:pPr>
        <w:pStyle w:val="4"/>
        <w:numPr>
          <w:ilvl w:val="2"/>
          <w:numId w:val="13"/>
        </w:numPr>
        <w:spacing w:before="0"/>
        <w:ind w:left="0" w:firstLine="0"/>
        <w:rPr>
          <w:b w:val="0"/>
          <w:lang w:eastAsia="zh-CN"/>
        </w:rPr>
      </w:pPr>
      <w:r>
        <w:rPr>
          <w:rFonts w:hint="eastAsia"/>
          <w:b w:val="0"/>
          <w:lang w:eastAsia="zh-CN"/>
        </w:rPr>
        <w:t>特别说明</w:t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红色字体的指标项为必填项。</w:t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依据成果“第一完成单位”的“单位属性”的不同，成果查询或修改页面中的导航栏也有所不同：</w:t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/>
        </w:rPr>
        <w:t>“第一完成单位”的“单位属性”为“企业”时，内容导航栏为：</w:t>
      </w:r>
    </w:p>
    <w:p>
      <w:pPr>
        <w:pStyle w:val="35"/>
        <w:ind w:left="114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274310" cy="520065"/>
            <wp:effectExtent l="19050" t="19050" r="21590" b="13335"/>
            <wp:docPr id="57" name="图片 56" descr="bar_q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 descr="bar_qy.gif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ind w:left="1140"/>
        <w:rPr>
          <w:lang w:eastAsia="zh-CN"/>
        </w:rPr>
      </w:pPr>
      <w:r>
        <w:rPr>
          <w:rFonts w:hint="eastAsia"/>
          <w:lang w:eastAsia="zh-CN"/>
        </w:rPr>
        <w:t>“第一完成单位”的“单位属性”不是“企业”时，内容导航栏为：</w:t>
      </w:r>
    </w:p>
    <w:p>
      <w:pPr>
        <w:pStyle w:val="35"/>
        <w:ind w:left="1140"/>
        <w:rPr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4758055" cy="430530"/>
            <wp:effectExtent l="19050" t="19050" r="23258" b="26359"/>
            <wp:docPr id="58" name="图片 57" descr="bar_q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 descr="bar_qt.gif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3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12"/>
        </w:numPr>
        <w:rPr>
          <w:lang w:eastAsia="zh-CN"/>
        </w:rPr>
      </w:pPr>
      <w:r>
        <w:rPr>
          <w:rFonts w:hint="eastAsia"/>
          <w:lang w:eastAsia="zh-CN"/>
        </w:rPr>
        <w:t>有转化需求成果的登记主要用于科技成果转化推介、竞价（拍卖）、挂牌交易、科技与金融结合、科技成果产业化等方面，其信息内容应全部为可公开。</w:t>
      </w:r>
    </w:p>
    <w:p>
      <w:pPr>
        <w:rPr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7F8C"/>
    <w:multiLevelType w:val="multilevel"/>
    <w:tmpl w:val="16DE7F8C"/>
    <w:lvl w:ilvl="0" w:tentative="0">
      <w:start w:val="1"/>
      <w:numFmt w:val="bullet"/>
      <w:lvlText w:val="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abstractNum w:abstractNumId="1">
    <w:nsid w:val="1B3D33CF"/>
    <w:multiLevelType w:val="multilevel"/>
    <w:tmpl w:val="1B3D33CF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1E5B37CF"/>
    <w:multiLevelType w:val="multilevel"/>
    <w:tmpl w:val="1E5B37C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29E50E0"/>
    <w:multiLevelType w:val="multilevel"/>
    <w:tmpl w:val="229E50E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287730"/>
    <w:multiLevelType w:val="multilevel"/>
    <w:tmpl w:val="23287730"/>
    <w:lvl w:ilvl="0" w:tentative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D6C3D25"/>
    <w:multiLevelType w:val="multilevel"/>
    <w:tmpl w:val="2D6C3D2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17509AE"/>
    <w:multiLevelType w:val="multilevel"/>
    <w:tmpl w:val="317509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22B5F1E"/>
    <w:multiLevelType w:val="multilevel"/>
    <w:tmpl w:val="322B5F1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8">
    <w:nsid w:val="37BF60FB"/>
    <w:multiLevelType w:val="multilevel"/>
    <w:tmpl w:val="37BF60FB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chineseCountingThousand"/>
      <w:pStyle w:val="3"/>
      <w:lvlText w:val="%2)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9">
    <w:nsid w:val="3A6611FF"/>
    <w:multiLevelType w:val="multilevel"/>
    <w:tmpl w:val="3A6611F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3C51273C"/>
    <w:multiLevelType w:val="multilevel"/>
    <w:tmpl w:val="3C51273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41C6039B"/>
    <w:multiLevelType w:val="multilevel"/>
    <w:tmpl w:val="41C6039B"/>
    <w:lvl w:ilvl="0" w:tentative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3、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42347FE5"/>
    <w:multiLevelType w:val="multilevel"/>
    <w:tmpl w:val="42347FE5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A21ABE"/>
    <w:multiLevelType w:val="multilevel"/>
    <w:tmpl w:val="4CA21ABE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904365B"/>
    <w:multiLevelType w:val="multilevel"/>
    <w:tmpl w:val="5904365B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F112251"/>
    <w:multiLevelType w:val="multilevel"/>
    <w:tmpl w:val="6F11225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77524443"/>
    <w:multiLevelType w:val="multilevel"/>
    <w:tmpl w:val="7752444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11"/>
  </w:num>
  <w:num w:numId="5">
    <w:abstractNumId w:val="5"/>
  </w:num>
  <w:num w:numId="6">
    <w:abstractNumId w:val="13"/>
  </w:num>
  <w:num w:numId="7">
    <w:abstractNumId w:val="7"/>
  </w:num>
  <w:num w:numId="8">
    <w:abstractNumId w:val="0"/>
  </w:num>
  <w:num w:numId="9">
    <w:abstractNumId w:val="12"/>
  </w:num>
  <w:num w:numId="10">
    <w:abstractNumId w:val="9"/>
  </w:num>
  <w:num w:numId="11">
    <w:abstractNumId w:val="2"/>
  </w:num>
  <w:num w:numId="12">
    <w:abstractNumId w:val="3"/>
  </w:num>
  <w:num w:numId="13">
    <w:abstractNumId w:val="4"/>
  </w:num>
  <w:num w:numId="14">
    <w:abstractNumId w:val="14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56"/>
    <w:rsid w:val="00001AA8"/>
    <w:rsid w:val="00004E15"/>
    <w:rsid w:val="00005609"/>
    <w:rsid w:val="00007FC4"/>
    <w:rsid w:val="00014189"/>
    <w:rsid w:val="000164D7"/>
    <w:rsid w:val="00017F32"/>
    <w:rsid w:val="00020010"/>
    <w:rsid w:val="0002163E"/>
    <w:rsid w:val="00024423"/>
    <w:rsid w:val="00024F3F"/>
    <w:rsid w:val="00026626"/>
    <w:rsid w:val="00027649"/>
    <w:rsid w:val="000301F8"/>
    <w:rsid w:val="000303BF"/>
    <w:rsid w:val="000310CB"/>
    <w:rsid w:val="000316CC"/>
    <w:rsid w:val="00032C6E"/>
    <w:rsid w:val="00033B3C"/>
    <w:rsid w:val="000347F7"/>
    <w:rsid w:val="000354B6"/>
    <w:rsid w:val="000369CE"/>
    <w:rsid w:val="00040457"/>
    <w:rsid w:val="00040EA3"/>
    <w:rsid w:val="0004354E"/>
    <w:rsid w:val="00043B09"/>
    <w:rsid w:val="000449B3"/>
    <w:rsid w:val="00045649"/>
    <w:rsid w:val="00045A85"/>
    <w:rsid w:val="00052B41"/>
    <w:rsid w:val="000543CB"/>
    <w:rsid w:val="0005781C"/>
    <w:rsid w:val="0006126F"/>
    <w:rsid w:val="000621A9"/>
    <w:rsid w:val="00064229"/>
    <w:rsid w:val="00066AD7"/>
    <w:rsid w:val="000713BB"/>
    <w:rsid w:val="000720E0"/>
    <w:rsid w:val="00075A94"/>
    <w:rsid w:val="00076708"/>
    <w:rsid w:val="000779B6"/>
    <w:rsid w:val="00077A9B"/>
    <w:rsid w:val="000864F9"/>
    <w:rsid w:val="00090D55"/>
    <w:rsid w:val="000912E6"/>
    <w:rsid w:val="00097027"/>
    <w:rsid w:val="00097DF9"/>
    <w:rsid w:val="000A135A"/>
    <w:rsid w:val="000A52C8"/>
    <w:rsid w:val="000A7E59"/>
    <w:rsid w:val="000B1E6A"/>
    <w:rsid w:val="000B2FCF"/>
    <w:rsid w:val="000B32DA"/>
    <w:rsid w:val="000B3318"/>
    <w:rsid w:val="000B51BC"/>
    <w:rsid w:val="000B5970"/>
    <w:rsid w:val="000B67B8"/>
    <w:rsid w:val="000B73BF"/>
    <w:rsid w:val="000C063E"/>
    <w:rsid w:val="000C0DC6"/>
    <w:rsid w:val="000C2535"/>
    <w:rsid w:val="000C7443"/>
    <w:rsid w:val="000C7DB6"/>
    <w:rsid w:val="000D2B60"/>
    <w:rsid w:val="000D3917"/>
    <w:rsid w:val="000D57D6"/>
    <w:rsid w:val="000D75C9"/>
    <w:rsid w:val="000D798C"/>
    <w:rsid w:val="000E03C6"/>
    <w:rsid w:val="000E2955"/>
    <w:rsid w:val="000E3D13"/>
    <w:rsid w:val="000E58E4"/>
    <w:rsid w:val="000E76D7"/>
    <w:rsid w:val="000F11F0"/>
    <w:rsid w:val="000F12EB"/>
    <w:rsid w:val="000F1568"/>
    <w:rsid w:val="000F2F17"/>
    <w:rsid w:val="000F387E"/>
    <w:rsid w:val="000F3BF7"/>
    <w:rsid w:val="000F52C0"/>
    <w:rsid w:val="000F639F"/>
    <w:rsid w:val="000F7048"/>
    <w:rsid w:val="000F7CCC"/>
    <w:rsid w:val="00102EA1"/>
    <w:rsid w:val="00103349"/>
    <w:rsid w:val="001036CA"/>
    <w:rsid w:val="00104555"/>
    <w:rsid w:val="00105240"/>
    <w:rsid w:val="00105964"/>
    <w:rsid w:val="0011031B"/>
    <w:rsid w:val="00110CC2"/>
    <w:rsid w:val="00112429"/>
    <w:rsid w:val="00112F77"/>
    <w:rsid w:val="00116C88"/>
    <w:rsid w:val="0011722B"/>
    <w:rsid w:val="00117956"/>
    <w:rsid w:val="001200B2"/>
    <w:rsid w:val="001202BF"/>
    <w:rsid w:val="0012136A"/>
    <w:rsid w:val="001214B6"/>
    <w:rsid w:val="00123E88"/>
    <w:rsid w:val="00124B4F"/>
    <w:rsid w:val="00131980"/>
    <w:rsid w:val="001326A0"/>
    <w:rsid w:val="0013415C"/>
    <w:rsid w:val="001353DE"/>
    <w:rsid w:val="001363F4"/>
    <w:rsid w:val="00137FA5"/>
    <w:rsid w:val="001427DA"/>
    <w:rsid w:val="00143AE7"/>
    <w:rsid w:val="00143C20"/>
    <w:rsid w:val="00143D6E"/>
    <w:rsid w:val="001448A4"/>
    <w:rsid w:val="001502B6"/>
    <w:rsid w:val="00150B5C"/>
    <w:rsid w:val="00151BC7"/>
    <w:rsid w:val="00156F89"/>
    <w:rsid w:val="00157DF2"/>
    <w:rsid w:val="00160D40"/>
    <w:rsid w:val="00164FF0"/>
    <w:rsid w:val="0016744B"/>
    <w:rsid w:val="00172CD8"/>
    <w:rsid w:val="001734C3"/>
    <w:rsid w:val="00174D01"/>
    <w:rsid w:val="00175FBE"/>
    <w:rsid w:val="0017725E"/>
    <w:rsid w:val="0017756B"/>
    <w:rsid w:val="001777B5"/>
    <w:rsid w:val="00183494"/>
    <w:rsid w:val="0018381F"/>
    <w:rsid w:val="00184E24"/>
    <w:rsid w:val="001864F5"/>
    <w:rsid w:val="0019138C"/>
    <w:rsid w:val="001958D7"/>
    <w:rsid w:val="001A0B44"/>
    <w:rsid w:val="001A309E"/>
    <w:rsid w:val="001A5E92"/>
    <w:rsid w:val="001A6E3C"/>
    <w:rsid w:val="001A7EE0"/>
    <w:rsid w:val="001B13DF"/>
    <w:rsid w:val="001B1C51"/>
    <w:rsid w:val="001B2330"/>
    <w:rsid w:val="001B3C57"/>
    <w:rsid w:val="001B5140"/>
    <w:rsid w:val="001B728B"/>
    <w:rsid w:val="001B7B2B"/>
    <w:rsid w:val="001C1F06"/>
    <w:rsid w:val="001C3344"/>
    <w:rsid w:val="001D17A1"/>
    <w:rsid w:val="001D1803"/>
    <w:rsid w:val="001D35E6"/>
    <w:rsid w:val="001D5066"/>
    <w:rsid w:val="001D6D77"/>
    <w:rsid w:val="001D6FB2"/>
    <w:rsid w:val="001D79BB"/>
    <w:rsid w:val="001E17D2"/>
    <w:rsid w:val="001E219C"/>
    <w:rsid w:val="001F4C58"/>
    <w:rsid w:val="001F590A"/>
    <w:rsid w:val="002019B8"/>
    <w:rsid w:val="0020265C"/>
    <w:rsid w:val="00203355"/>
    <w:rsid w:val="00206466"/>
    <w:rsid w:val="00206C39"/>
    <w:rsid w:val="00206EF5"/>
    <w:rsid w:val="002077CB"/>
    <w:rsid w:val="0021046E"/>
    <w:rsid w:val="00211559"/>
    <w:rsid w:val="00213240"/>
    <w:rsid w:val="002137B1"/>
    <w:rsid w:val="00214AB9"/>
    <w:rsid w:val="0021513F"/>
    <w:rsid w:val="00216735"/>
    <w:rsid w:val="00216F76"/>
    <w:rsid w:val="00217E12"/>
    <w:rsid w:val="00220218"/>
    <w:rsid w:val="00220DD7"/>
    <w:rsid w:val="00226ECF"/>
    <w:rsid w:val="00230AF2"/>
    <w:rsid w:val="00230AF9"/>
    <w:rsid w:val="002329B0"/>
    <w:rsid w:val="00234AA7"/>
    <w:rsid w:val="00236026"/>
    <w:rsid w:val="00247BB0"/>
    <w:rsid w:val="0025030D"/>
    <w:rsid w:val="00254701"/>
    <w:rsid w:val="00255181"/>
    <w:rsid w:val="00255EA8"/>
    <w:rsid w:val="00261036"/>
    <w:rsid w:val="00262317"/>
    <w:rsid w:val="0027006B"/>
    <w:rsid w:val="00272A09"/>
    <w:rsid w:val="002747CE"/>
    <w:rsid w:val="002749F4"/>
    <w:rsid w:val="00274AAF"/>
    <w:rsid w:val="00275CDA"/>
    <w:rsid w:val="00275EDC"/>
    <w:rsid w:val="00276349"/>
    <w:rsid w:val="002772C5"/>
    <w:rsid w:val="00277457"/>
    <w:rsid w:val="00280803"/>
    <w:rsid w:val="00283695"/>
    <w:rsid w:val="00285B83"/>
    <w:rsid w:val="0028601C"/>
    <w:rsid w:val="00290EF2"/>
    <w:rsid w:val="00292233"/>
    <w:rsid w:val="002A0C45"/>
    <w:rsid w:val="002A1D0D"/>
    <w:rsid w:val="002A1FEE"/>
    <w:rsid w:val="002A3563"/>
    <w:rsid w:val="002A4B13"/>
    <w:rsid w:val="002A6967"/>
    <w:rsid w:val="002B0866"/>
    <w:rsid w:val="002B0F70"/>
    <w:rsid w:val="002B26C9"/>
    <w:rsid w:val="002B5148"/>
    <w:rsid w:val="002C339F"/>
    <w:rsid w:val="002C385C"/>
    <w:rsid w:val="002D0BF9"/>
    <w:rsid w:val="002D2D33"/>
    <w:rsid w:val="002D45FA"/>
    <w:rsid w:val="002D4FAB"/>
    <w:rsid w:val="002D7B63"/>
    <w:rsid w:val="002D7B67"/>
    <w:rsid w:val="002E0E88"/>
    <w:rsid w:val="002E16E1"/>
    <w:rsid w:val="002F35A3"/>
    <w:rsid w:val="002F3EC0"/>
    <w:rsid w:val="002F51B3"/>
    <w:rsid w:val="003025BD"/>
    <w:rsid w:val="00302DF8"/>
    <w:rsid w:val="003071AF"/>
    <w:rsid w:val="00307864"/>
    <w:rsid w:val="00310857"/>
    <w:rsid w:val="00313C86"/>
    <w:rsid w:val="003143F2"/>
    <w:rsid w:val="0031553D"/>
    <w:rsid w:val="00315D90"/>
    <w:rsid w:val="00315E55"/>
    <w:rsid w:val="00316DED"/>
    <w:rsid w:val="003171FE"/>
    <w:rsid w:val="00320035"/>
    <w:rsid w:val="0032021D"/>
    <w:rsid w:val="00322829"/>
    <w:rsid w:val="00322AE7"/>
    <w:rsid w:val="00322B8F"/>
    <w:rsid w:val="003233B6"/>
    <w:rsid w:val="003254B7"/>
    <w:rsid w:val="00330B81"/>
    <w:rsid w:val="00332BF8"/>
    <w:rsid w:val="0034216E"/>
    <w:rsid w:val="00342BF6"/>
    <w:rsid w:val="003459C6"/>
    <w:rsid w:val="00354237"/>
    <w:rsid w:val="00362675"/>
    <w:rsid w:val="003658A5"/>
    <w:rsid w:val="00367A8B"/>
    <w:rsid w:val="003701E9"/>
    <w:rsid w:val="00370461"/>
    <w:rsid w:val="00372B46"/>
    <w:rsid w:val="00372DBF"/>
    <w:rsid w:val="003730B3"/>
    <w:rsid w:val="0037381D"/>
    <w:rsid w:val="003761CA"/>
    <w:rsid w:val="00377321"/>
    <w:rsid w:val="003814F5"/>
    <w:rsid w:val="003827DF"/>
    <w:rsid w:val="00382C6A"/>
    <w:rsid w:val="00385A5B"/>
    <w:rsid w:val="003870C2"/>
    <w:rsid w:val="0038721E"/>
    <w:rsid w:val="00394C31"/>
    <w:rsid w:val="003A10E5"/>
    <w:rsid w:val="003A15AA"/>
    <w:rsid w:val="003A2F66"/>
    <w:rsid w:val="003A6116"/>
    <w:rsid w:val="003B713D"/>
    <w:rsid w:val="003B75CB"/>
    <w:rsid w:val="003C1E7E"/>
    <w:rsid w:val="003C2211"/>
    <w:rsid w:val="003C2FC6"/>
    <w:rsid w:val="003C3411"/>
    <w:rsid w:val="003C6FEE"/>
    <w:rsid w:val="003D2CD8"/>
    <w:rsid w:val="003D5F66"/>
    <w:rsid w:val="003D7859"/>
    <w:rsid w:val="003E2E9D"/>
    <w:rsid w:val="003E3E9F"/>
    <w:rsid w:val="003E4956"/>
    <w:rsid w:val="003F1091"/>
    <w:rsid w:val="003F1E10"/>
    <w:rsid w:val="003F3974"/>
    <w:rsid w:val="004009FB"/>
    <w:rsid w:val="00401EFE"/>
    <w:rsid w:val="00402A4A"/>
    <w:rsid w:val="004053BC"/>
    <w:rsid w:val="004057CB"/>
    <w:rsid w:val="0042063D"/>
    <w:rsid w:val="0042139E"/>
    <w:rsid w:val="00422461"/>
    <w:rsid w:val="00422B4C"/>
    <w:rsid w:val="00423049"/>
    <w:rsid w:val="00423269"/>
    <w:rsid w:val="00424EF7"/>
    <w:rsid w:val="00426A14"/>
    <w:rsid w:val="00434244"/>
    <w:rsid w:val="00437514"/>
    <w:rsid w:val="004436A8"/>
    <w:rsid w:val="004468E2"/>
    <w:rsid w:val="00456D39"/>
    <w:rsid w:val="00457773"/>
    <w:rsid w:val="00457A0C"/>
    <w:rsid w:val="00457F5D"/>
    <w:rsid w:val="00460EA7"/>
    <w:rsid w:val="00464FB5"/>
    <w:rsid w:val="00465D2F"/>
    <w:rsid w:val="00466D5B"/>
    <w:rsid w:val="00477FA0"/>
    <w:rsid w:val="00481221"/>
    <w:rsid w:val="0048396E"/>
    <w:rsid w:val="00484BC9"/>
    <w:rsid w:val="00486970"/>
    <w:rsid w:val="00490234"/>
    <w:rsid w:val="004926C7"/>
    <w:rsid w:val="00492FE9"/>
    <w:rsid w:val="00493CC2"/>
    <w:rsid w:val="00494706"/>
    <w:rsid w:val="004965E6"/>
    <w:rsid w:val="004A060C"/>
    <w:rsid w:val="004A08EE"/>
    <w:rsid w:val="004A117F"/>
    <w:rsid w:val="004A4FA2"/>
    <w:rsid w:val="004A51FF"/>
    <w:rsid w:val="004A69F2"/>
    <w:rsid w:val="004A6F29"/>
    <w:rsid w:val="004B2AC4"/>
    <w:rsid w:val="004B3FA9"/>
    <w:rsid w:val="004B6A2F"/>
    <w:rsid w:val="004C1881"/>
    <w:rsid w:val="004C1927"/>
    <w:rsid w:val="004C33FA"/>
    <w:rsid w:val="004C7ABB"/>
    <w:rsid w:val="004D089F"/>
    <w:rsid w:val="004D359A"/>
    <w:rsid w:val="004D68C5"/>
    <w:rsid w:val="004D7371"/>
    <w:rsid w:val="004E3584"/>
    <w:rsid w:val="004E69FD"/>
    <w:rsid w:val="004E6E15"/>
    <w:rsid w:val="004E7632"/>
    <w:rsid w:val="004F208F"/>
    <w:rsid w:val="004F2E00"/>
    <w:rsid w:val="004F3CF4"/>
    <w:rsid w:val="00502A33"/>
    <w:rsid w:val="00502DAC"/>
    <w:rsid w:val="00503067"/>
    <w:rsid w:val="00504277"/>
    <w:rsid w:val="005058D9"/>
    <w:rsid w:val="00507577"/>
    <w:rsid w:val="0050780B"/>
    <w:rsid w:val="00510A1E"/>
    <w:rsid w:val="0051166C"/>
    <w:rsid w:val="00512E7D"/>
    <w:rsid w:val="0051484F"/>
    <w:rsid w:val="00517DCD"/>
    <w:rsid w:val="00524177"/>
    <w:rsid w:val="005263F6"/>
    <w:rsid w:val="00526C7B"/>
    <w:rsid w:val="00530E2F"/>
    <w:rsid w:val="00531AA4"/>
    <w:rsid w:val="00533608"/>
    <w:rsid w:val="005345ED"/>
    <w:rsid w:val="00534C3E"/>
    <w:rsid w:val="00543973"/>
    <w:rsid w:val="0054528C"/>
    <w:rsid w:val="00547E30"/>
    <w:rsid w:val="00547FA4"/>
    <w:rsid w:val="0055223D"/>
    <w:rsid w:val="00553956"/>
    <w:rsid w:val="005547B8"/>
    <w:rsid w:val="00556203"/>
    <w:rsid w:val="00557313"/>
    <w:rsid w:val="00561869"/>
    <w:rsid w:val="0056278F"/>
    <w:rsid w:val="0056468E"/>
    <w:rsid w:val="005669BD"/>
    <w:rsid w:val="00571C9C"/>
    <w:rsid w:val="0057205E"/>
    <w:rsid w:val="00573F78"/>
    <w:rsid w:val="00582B33"/>
    <w:rsid w:val="00582DA0"/>
    <w:rsid w:val="005846EF"/>
    <w:rsid w:val="005857D1"/>
    <w:rsid w:val="005858F0"/>
    <w:rsid w:val="005873E0"/>
    <w:rsid w:val="00590EC8"/>
    <w:rsid w:val="0059341F"/>
    <w:rsid w:val="005947EA"/>
    <w:rsid w:val="00594DC9"/>
    <w:rsid w:val="00595804"/>
    <w:rsid w:val="00596204"/>
    <w:rsid w:val="005A0185"/>
    <w:rsid w:val="005A1D15"/>
    <w:rsid w:val="005A1F67"/>
    <w:rsid w:val="005A4668"/>
    <w:rsid w:val="005A5EE1"/>
    <w:rsid w:val="005A693F"/>
    <w:rsid w:val="005A7096"/>
    <w:rsid w:val="005B1072"/>
    <w:rsid w:val="005B1F9A"/>
    <w:rsid w:val="005B256D"/>
    <w:rsid w:val="005B2C9D"/>
    <w:rsid w:val="005B777A"/>
    <w:rsid w:val="005B7A49"/>
    <w:rsid w:val="005C0D04"/>
    <w:rsid w:val="005C0F49"/>
    <w:rsid w:val="005C1BE5"/>
    <w:rsid w:val="005C2FEB"/>
    <w:rsid w:val="005C497E"/>
    <w:rsid w:val="005C5EF8"/>
    <w:rsid w:val="005D0EA1"/>
    <w:rsid w:val="005D140C"/>
    <w:rsid w:val="005D15FA"/>
    <w:rsid w:val="005D25DE"/>
    <w:rsid w:val="005E070B"/>
    <w:rsid w:val="005E19AF"/>
    <w:rsid w:val="005E2668"/>
    <w:rsid w:val="005E608D"/>
    <w:rsid w:val="005F718E"/>
    <w:rsid w:val="0060031F"/>
    <w:rsid w:val="00604116"/>
    <w:rsid w:val="00610F43"/>
    <w:rsid w:val="0061263B"/>
    <w:rsid w:val="00613371"/>
    <w:rsid w:val="0061427C"/>
    <w:rsid w:val="00615AF3"/>
    <w:rsid w:val="006253B2"/>
    <w:rsid w:val="00627FB1"/>
    <w:rsid w:val="00631879"/>
    <w:rsid w:val="00635848"/>
    <w:rsid w:val="00636588"/>
    <w:rsid w:val="006366F9"/>
    <w:rsid w:val="00642BA7"/>
    <w:rsid w:val="0064340E"/>
    <w:rsid w:val="00645B4E"/>
    <w:rsid w:val="00647194"/>
    <w:rsid w:val="00650ADB"/>
    <w:rsid w:val="0065102C"/>
    <w:rsid w:val="00651797"/>
    <w:rsid w:val="00653E2F"/>
    <w:rsid w:val="00656B5B"/>
    <w:rsid w:val="00657528"/>
    <w:rsid w:val="00660011"/>
    <w:rsid w:val="00661193"/>
    <w:rsid w:val="00663D60"/>
    <w:rsid w:val="00664736"/>
    <w:rsid w:val="006653E9"/>
    <w:rsid w:val="00665A75"/>
    <w:rsid w:val="006662AB"/>
    <w:rsid w:val="00666C85"/>
    <w:rsid w:val="0067063D"/>
    <w:rsid w:val="006706AF"/>
    <w:rsid w:val="006711AE"/>
    <w:rsid w:val="00671294"/>
    <w:rsid w:val="006716E7"/>
    <w:rsid w:val="00673956"/>
    <w:rsid w:val="00673E1A"/>
    <w:rsid w:val="00675626"/>
    <w:rsid w:val="00675DD0"/>
    <w:rsid w:val="006775B0"/>
    <w:rsid w:val="00682837"/>
    <w:rsid w:val="00685D17"/>
    <w:rsid w:val="00685F24"/>
    <w:rsid w:val="006865A9"/>
    <w:rsid w:val="00686E63"/>
    <w:rsid w:val="00690319"/>
    <w:rsid w:val="00690990"/>
    <w:rsid w:val="006910CF"/>
    <w:rsid w:val="006A06F1"/>
    <w:rsid w:val="006A3B14"/>
    <w:rsid w:val="006A4755"/>
    <w:rsid w:val="006A4839"/>
    <w:rsid w:val="006A4E3A"/>
    <w:rsid w:val="006A5A63"/>
    <w:rsid w:val="006A6ED1"/>
    <w:rsid w:val="006B1247"/>
    <w:rsid w:val="006B3AE0"/>
    <w:rsid w:val="006B55EB"/>
    <w:rsid w:val="006B7484"/>
    <w:rsid w:val="006B782F"/>
    <w:rsid w:val="006C22C1"/>
    <w:rsid w:val="006C7958"/>
    <w:rsid w:val="006C7F37"/>
    <w:rsid w:val="006D0DFB"/>
    <w:rsid w:val="006D0E63"/>
    <w:rsid w:val="006D1DC6"/>
    <w:rsid w:val="006D26CD"/>
    <w:rsid w:val="006D67D0"/>
    <w:rsid w:val="006D7975"/>
    <w:rsid w:val="006E038A"/>
    <w:rsid w:val="006E0C67"/>
    <w:rsid w:val="006E159C"/>
    <w:rsid w:val="006E1D72"/>
    <w:rsid w:val="006E3E98"/>
    <w:rsid w:val="006E42CB"/>
    <w:rsid w:val="006E46D4"/>
    <w:rsid w:val="006E535D"/>
    <w:rsid w:val="006E5E03"/>
    <w:rsid w:val="006E6B5A"/>
    <w:rsid w:val="006E7B2C"/>
    <w:rsid w:val="006E7D72"/>
    <w:rsid w:val="006F15B5"/>
    <w:rsid w:val="006F1905"/>
    <w:rsid w:val="006F2208"/>
    <w:rsid w:val="006F327E"/>
    <w:rsid w:val="006F3E29"/>
    <w:rsid w:val="006F4100"/>
    <w:rsid w:val="006F42D1"/>
    <w:rsid w:val="006F755B"/>
    <w:rsid w:val="0070234A"/>
    <w:rsid w:val="00702E0C"/>
    <w:rsid w:val="00704E5D"/>
    <w:rsid w:val="00704F11"/>
    <w:rsid w:val="00705C0B"/>
    <w:rsid w:val="00712778"/>
    <w:rsid w:val="007135E6"/>
    <w:rsid w:val="00720863"/>
    <w:rsid w:val="007226AC"/>
    <w:rsid w:val="007229EF"/>
    <w:rsid w:val="0072327D"/>
    <w:rsid w:val="007254B5"/>
    <w:rsid w:val="00727BBE"/>
    <w:rsid w:val="007351A2"/>
    <w:rsid w:val="007352B2"/>
    <w:rsid w:val="0073613C"/>
    <w:rsid w:val="007404A1"/>
    <w:rsid w:val="00743710"/>
    <w:rsid w:val="00746C2D"/>
    <w:rsid w:val="00754314"/>
    <w:rsid w:val="00755C49"/>
    <w:rsid w:val="00757102"/>
    <w:rsid w:val="00757FF9"/>
    <w:rsid w:val="00760F77"/>
    <w:rsid w:val="007624F7"/>
    <w:rsid w:val="007639C1"/>
    <w:rsid w:val="007648A5"/>
    <w:rsid w:val="00764D0A"/>
    <w:rsid w:val="00767755"/>
    <w:rsid w:val="00774A3A"/>
    <w:rsid w:val="00775F3B"/>
    <w:rsid w:val="0077621C"/>
    <w:rsid w:val="00777192"/>
    <w:rsid w:val="00780477"/>
    <w:rsid w:val="007806A3"/>
    <w:rsid w:val="00780CBA"/>
    <w:rsid w:val="00783F95"/>
    <w:rsid w:val="00786AF5"/>
    <w:rsid w:val="007870DD"/>
    <w:rsid w:val="0079054B"/>
    <w:rsid w:val="0079096C"/>
    <w:rsid w:val="00790C5C"/>
    <w:rsid w:val="0079154A"/>
    <w:rsid w:val="00793FCA"/>
    <w:rsid w:val="007962D7"/>
    <w:rsid w:val="00796FFC"/>
    <w:rsid w:val="007A2645"/>
    <w:rsid w:val="007A32B2"/>
    <w:rsid w:val="007A3433"/>
    <w:rsid w:val="007A4706"/>
    <w:rsid w:val="007A4B0A"/>
    <w:rsid w:val="007A64EA"/>
    <w:rsid w:val="007B0308"/>
    <w:rsid w:val="007B68A4"/>
    <w:rsid w:val="007B7A33"/>
    <w:rsid w:val="007C26B0"/>
    <w:rsid w:val="007C50D4"/>
    <w:rsid w:val="007C62BB"/>
    <w:rsid w:val="007C72AA"/>
    <w:rsid w:val="007D0C84"/>
    <w:rsid w:val="007D23B0"/>
    <w:rsid w:val="007D37CE"/>
    <w:rsid w:val="007D3974"/>
    <w:rsid w:val="007D3CFD"/>
    <w:rsid w:val="007D53CD"/>
    <w:rsid w:val="007D6C04"/>
    <w:rsid w:val="007E1C19"/>
    <w:rsid w:val="007E737C"/>
    <w:rsid w:val="007E7D32"/>
    <w:rsid w:val="007F1AD0"/>
    <w:rsid w:val="007F2500"/>
    <w:rsid w:val="007F2882"/>
    <w:rsid w:val="00801EB4"/>
    <w:rsid w:val="00807697"/>
    <w:rsid w:val="00807C45"/>
    <w:rsid w:val="00811006"/>
    <w:rsid w:val="008110AB"/>
    <w:rsid w:val="008121CC"/>
    <w:rsid w:val="00814FDF"/>
    <w:rsid w:val="008152DE"/>
    <w:rsid w:val="00817D0A"/>
    <w:rsid w:val="00822643"/>
    <w:rsid w:val="00825653"/>
    <w:rsid w:val="0082708C"/>
    <w:rsid w:val="00830AB0"/>
    <w:rsid w:val="00831503"/>
    <w:rsid w:val="008352F2"/>
    <w:rsid w:val="0083697D"/>
    <w:rsid w:val="00836C3A"/>
    <w:rsid w:val="008409F2"/>
    <w:rsid w:val="00841AD7"/>
    <w:rsid w:val="00842DCA"/>
    <w:rsid w:val="0085245E"/>
    <w:rsid w:val="00853202"/>
    <w:rsid w:val="0085364F"/>
    <w:rsid w:val="008540EA"/>
    <w:rsid w:val="00854184"/>
    <w:rsid w:val="00854AB7"/>
    <w:rsid w:val="0085658B"/>
    <w:rsid w:val="00856E68"/>
    <w:rsid w:val="00856EE3"/>
    <w:rsid w:val="00857A2E"/>
    <w:rsid w:val="0086197A"/>
    <w:rsid w:val="0086244A"/>
    <w:rsid w:val="00862C7C"/>
    <w:rsid w:val="00870400"/>
    <w:rsid w:val="0087248C"/>
    <w:rsid w:val="0087371B"/>
    <w:rsid w:val="00874644"/>
    <w:rsid w:val="00876907"/>
    <w:rsid w:val="0087783B"/>
    <w:rsid w:val="00877C4E"/>
    <w:rsid w:val="00880EA6"/>
    <w:rsid w:val="00882B3A"/>
    <w:rsid w:val="0088305B"/>
    <w:rsid w:val="008858E4"/>
    <w:rsid w:val="00885E8B"/>
    <w:rsid w:val="00887462"/>
    <w:rsid w:val="00891A27"/>
    <w:rsid w:val="00893F95"/>
    <w:rsid w:val="008955CE"/>
    <w:rsid w:val="008961C2"/>
    <w:rsid w:val="00897671"/>
    <w:rsid w:val="008A1A63"/>
    <w:rsid w:val="008A3A8A"/>
    <w:rsid w:val="008B1E0A"/>
    <w:rsid w:val="008B21E3"/>
    <w:rsid w:val="008B2E07"/>
    <w:rsid w:val="008B3577"/>
    <w:rsid w:val="008B3A73"/>
    <w:rsid w:val="008B3F19"/>
    <w:rsid w:val="008B64E8"/>
    <w:rsid w:val="008C237D"/>
    <w:rsid w:val="008C3B6E"/>
    <w:rsid w:val="008C6903"/>
    <w:rsid w:val="008C6A91"/>
    <w:rsid w:val="008D19F5"/>
    <w:rsid w:val="008D2AEC"/>
    <w:rsid w:val="008E058E"/>
    <w:rsid w:val="008E4FD1"/>
    <w:rsid w:val="008E75B9"/>
    <w:rsid w:val="008F1119"/>
    <w:rsid w:val="008F138B"/>
    <w:rsid w:val="008F26A3"/>
    <w:rsid w:val="008F3B8B"/>
    <w:rsid w:val="008F3C3D"/>
    <w:rsid w:val="00900648"/>
    <w:rsid w:val="009009C2"/>
    <w:rsid w:val="00904693"/>
    <w:rsid w:val="00906A81"/>
    <w:rsid w:val="00906FA7"/>
    <w:rsid w:val="00912EA1"/>
    <w:rsid w:val="00914941"/>
    <w:rsid w:val="00915C36"/>
    <w:rsid w:val="00915C7F"/>
    <w:rsid w:val="0091645E"/>
    <w:rsid w:val="0091777C"/>
    <w:rsid w:val="00924392"/>
    <w:rsid w:val="00925DDE"/>
    <w:rsid w:val="00926C13"/>
    <w:rsid w:val="009320C9"/>
    <w:rsid w:val="00932228"/>
    <w:rsid w:val="00932AE0"/>
    <w:rsid w:val="00932D66"/>
    <w:rsid w:val="00933744"/>
    <w:rsid w:val="00933B10"/>
    <w:rsid w:val="00934671"/>
    <w:rsid w:val="0093619C"/>
    <w:rsid w:val="00936429"/>
    <w:rsid w:val="00936E64"/>
    <w:rsid w:val="00941BBC"/>
    <w:rsid w:val="00941E9B"/>
    <w:rsid w:val="009472B9"/>
    <w:rsid w:val="0094748B"/>
    <w:rsid w:val="0095011B"/>
    <w:rsid w:val="009502F3"/>
    <w:rsid w:val="00951A4F"/>
    <w:rsid w:val="00951D70"/>
    <w:rsid w:val="009526D4"/>
    <w:rsid w:val="00954F0E"/>
    <w:rsid w:val="0095512D"/>
    <w:rsid w:val="0095693D"/>
    <w:rsid w:val="00960FE3"/>
    <w:rsid w:val="00962CBD"/>
    <w:rsid w:val="00964811"/>
    <w:rsid w:val="00965D13"/>
    <w:rsid w:val="009742C6"/>
    <w:rsid w:val="00975A96"/>
    <w:rsid w:val="009807A9"/>
    <w:rsid w:val="00980B81"/>
    <w:rsid w:val="00983CC0"/>
    <w:rsid w:val="00986A0F"/>
    <w:rsid w:val="009871B1"/>
    <w:rsid w:val="0098723F"/>
    <w:rsid w:val="00990E0A"/>
    <w:rsid w:val="0099114D"/>
    <w:rsid w:val="009920FE"/>
    <w:rsid w:val="009955F0"/>
    <w:rsid w:val="00996E0B"/>
    <w:rsid w:val="009A15A4"/>
    <w:rsid w:val="009A2D66"/>
    <w:rsid w:val="009A3AFC"/>
    <w:rsid w:val="009A4073"/>
    <w:rsid w:val="009A612F"/>
    <w:rsid w:val="009A7630"/>
    <w:rsid w:val="009B1621"/>
    <w:rsid w:val="009B1AB8"/>
    <w:rsid w:val="009B2F69"/>
    <w:rsid w:val="009B3412"/>
    <w:rsid w:val="009B4214"/>
    <w:rsid w:val="009B4BE4"/>
    <w:rsid w:val="009B7FE7"/>
    <w:rsid w:val="009C4387"/>
    <w:rsid w:val="009C52A8"/>
    <w:rsid w:val="009C7A57"/>
    <w:rsid w:val="009C7EE7"/>
    <w:rsid w:val="009D240F"/>
    <w:rsid w:val="009D378D"/>
    <w:rsid w:val="009D5B89"/>
    <w:rsid w:val="009D6B4C"/>
    <w:rsid w:val="009D7327"/>
    <w:rsid w:val="009D7807"/>
    <w:rsid w:val="009E3EA9"/>
    <w:rsid w:val="009E48B7"/>
    <w:rsid w:val="009E4DBC"/>
    <w:rsid w:val="009E54F1"/>
    <w:rsid w:val="009E6A86"/>
    <w:rsid w:val="009E6C2D"/>
    <w:rsid w:val="009F06BC"/>
    <w:rsid w:val="009F12BE"/>
    <w:rsid w:val="009F1D58"/>
    <w:rsid w:val="009F3834"/>
    <w:rsid w:val="009F483C"/>
    <w:rsid w:val="00A00E0C"/>
    <w:rsid w:val="00A06967"/>
    <w:rsid w:val="00A06BD2"/>
    <w:rsid w:val="00A06E8A"/>
    <w:rsid w:val="00A077D9"/>
    <w:rsid w:val="00A10B32"/>
    <w:rsid w:val="00A10F71"/>
    <w:rsid w:val="00A113E7"/>
    <w:rsid w:val="00A11BBD"/>
    <w:rsid w:val="00A11DA7"/>
    <w:rsid w:val="00A14D3A"/>
    <w:rsid w:val="00A16C92"/>
    <w:rsid w:val="00A22108"/>
    <w:rsid w:val="00A2303B"/>
    <w:rsid w:val="00A26874"/>
    <w:rsid w:val="00A275D9"/>
    <w:rsid w:val="00A3048F"/>
    <w:rsid w:val="00A30CA4"/>
    <w:rsid w:val="00A325B7"/>
    <w:rsid w:val="00A3369E"/>
    <w:rsid w:val="00A364FD"/>
    <w:rsid w:val="00A406F2"/>
    <w:rsid w:val="00A43358"/>
    <w:rsid w:val="00A45BC5"/>
    <w:rsid w:val="00A47857"/>
    <w:rsid w:val="00A4792B"/>
    <w:rsid w:val="00A62E95"/>
    <w:rsid w:val="00A64AE1"/>
    <w:rsid w:val="00A66A56"/>
    <w:rsid w:val="00A71A1C"/>
    <w:rsid w:val="00A71E09"/>
    <w:rsid w:val="00A73DFD"/>
    <w:rsid w:val="00A828D6"/>
    <w:rsid w:val="00A83FDE"/>
    <w:rsid w:val="00A840A9"/>
    <w:rsid w:val="00A84317"/>
    <w:rsid w:val="00A86CBB"/>
    <w:rsid w:val="00A90A10"/>
    <w:rsid w:val="00A92149"/>
    <w:rsid w:val="00A94840"/>
    <w:rsid w:val="00A96B0D"/>
    <w:rsid w:val="00A9789F"/>
    <w:rsid w:val="00AA377C"/>
    <w:rsid w:val="00AA443B"/>
    <w:rsid w:val="00AA7040"/>
    <w:rsid w:val="00AA73CA"/>
    <w:rsid w:val="00AB090E"/>
    <w:rsid w:val="00AB0F2C"/>
    <w:rsid w:val="00AB1D79"/>
    <w:rsid w:val="00AB378C"/>
    <w:rsid w:val="00AB3EEA"/>
    <w:rsid w:val="00AB42C0"/>
    <w:rsid w:val="00AB560C"/>
    <w:rsid w:val="00AB7157"/>
    <w:rsid w:val="00AB7D6C"/>
    <w:rsid w:val="00AC0921"/>
    <w:rsid w:val="00AC15C4"/>
    <w:rsid w:val="00AC169D"/>
    <w:rsid w:val="00AC2840"/>
    <w:rsid w:val="00AC7E7E"/>
    <w:rsid w:val="00AD17F8"/>
    <w:rsid w:val="00AD1910"/>
    <w:rsid w:val="00AD2509"/>
    <w:rsid w:val="00AD54F1"/>
    <w:rsid w:val="00AD68C0"/>
    <w:rsid w:val="00AE0895"/>
    <w:rsid w:val="00AE2E87"/>
    <w:rsid w:val="00AE32CB"/>
    <w:rsid w:val="00AE3C8C"/>
    <w:rsid w:val="00AE47CD"/>
    <w:rsid w:val="00AE4DC4"/>
    <w:rsid w:val="00AE6C79"/>
    <w:rsid w:val="00AF1239"/>
    <w:rsid w:val="00AF1567"/>
    <w:rsid w:val="00AF3754"/>
    <w:rsid w:val="00AF7BC1"/>
    <w:rsid w:val="00B01DA0"/>
    <w:rsid w:val="00B02229"/>
    <w:rsid w:val="00B048F9"/>
    <w:rsid w:val="00B13BF9"/>
    <w:rsid w:val="00B20467"/>
    <w:rsid w:val="00B2343C"/>
    <w:rsid w:val="00B2382B"/>
    <w:rsid w:val="00B25660"/>
    <w:rsid w:val="00B26889"/>
    <w:rsid w:val="00B31DF8"/>
    <w:rsid w:val="00B31F87"/>
    <w:rsid w:val="00B33431"/>
    <w:rsid w:val="00B33A2D"/>
    <w:rsid w:val="00B3437D"/>
    <w:rsid w:val="00B347EB"/>
    <w:rsid w:val="00B35ADD"/>
    <w:rsid w:val="00B378DB"/>
    <w:rsid w:val="00B4042C"/>
    <w:rsid w:val="00B4070F"/>
    <w:rsid w:val="00B44A49"/>
    <w:rsid w:val="00B44E65"/>
    <w:rsid w:val="00B472B2"/>
    <w:rsid w:val="00B4744A"/>
    <w:rsid w:val="00B50C81"/>
    <w:rsid w:val="00B51368"/>
    <w:rsid w:val="00B51EEA"/>
    <w:rsid w:val="00B5520D"/>
    <w:rsid w:val="00B5788F"/>
    <w:rsid w:val="00B60DE7"/>
    <w:rsid w:val="00B625F9"/>
    <w:rsid w:val="00B632E1"/>
    <w:rsid w:val="00B65386"/>
    <w:rsid w:val="00B66703"/>
    <w:rsid w:val="00B66DA7"/>
    <w:rsid w:val="00B70F00"/>
    <w:rsid w:val="00B71476"/>
    <w:rsid w:val="00B73CBB"/>
    <w:rsid w:val="00B748D1"/>
    <w:rsid w:val="00B8399A"/>
    <w:rsid w:val="00B91EF8"/>
    <w:rsid w:val="00B92D24"/>
    <w:rsid w:val="00B93E01"/>
    <w:rsid w:val="00B946CC"/>
    <w:rsid w:val="00BA0D9A"/>
    <w:rsid w:val="00BA227C"/>
    <w:rsid w:val="00BA2436"/>
    <w:rsid w:val="00BA2A45"/>
    <w:rsid w:val="00BA4AE7"/>
    <w:rsid w:val="00BA6E55"/>
    <w:rsid w:val="00BB4CB0"/>
    <w:rsid w:val="00BB5072"/>
    <w:rsid w:val="00BB61B5"/>
    <w:rsid w:val="00BB61B8"/>
    <w:rsid w:val="00BB6A85"/>
    <w:rsid w:val="00BC096D"/>
    <w:rsid w:val="00BC59D2"/>
    <w:rsid w:val="00BC5CF8"/>
    <w:rsid w:val="00BC6053"/>
    <w:rsid w:val="00BC7587"/>
    <w:rsid w:val="00BC79E0"/>
    <w:rsid w:val="00BD0EAC"/>
    <w:rsid w:val="00BD227A"/>
    <w:rsid w:val="00BD2CC5"/>
    <w:rsid w:val="00BD3C1B"/>
    <w:rsid w:val="00BD4D03"/>
    <w:rsid w:val="00BE1A3D"/>
    <w:rsid w:val="00BE1AC8"/>
    <w:rsid w:val="00BE66FE"/>
    <w:rsid w:val="00BE7B3F"/>
    <w:rsid w:val="00BF15AA"/>
    <w:rsid w:val="00BF164D"/>
    <w:rsid w:val="00BF337E"/>
    <w:rsid w:val="00BF5047"/>
    <w:rsid w:val="00BF57CA"/>
    <w:rsid w:val="00BF7652"/>
    <w:rsid w:val="00C02E62"/>
    <w:rsid w:val="00C036AE"/>
    <w:rsid w:val="00C05A4A"/>
    <w:rsid w:val="00C06D14"/>
    <w:rsid w:val="00C070E3"/>
    <w:rsid w:val="00C07912"/>
    <w:rsid w:val="00C12A74"/>
    <w:rsid w:val="00C2275B"/>
    <w:rsid w:val="00C22E4D"/>
    <w:rsid w:val="00C233ED"/>
    <w:rsid w:val="00C2477B"/>
    <w:rsid w:val="00C26B41"/>
    <w:rsid w:val="00C2753C"/>
    <w:rsid w:val="00C27AE2"/>
    <w:rsid w:val="00C3009D"/>
    <w:rsid w:val="00C3217A"/>
    <w:rsid w:val="00C34358"/>
    <w:rsid w:val="00C37810"/>
    <w:rsid w:val="00C40A78"/>
    <w:rsid w:val="00C4143D"/>
    <w:rsid w:val="00C419DB"/>
    <w:rsid w:val="00C631E1"/>
    <w:rsid w:val="00C64510"/>
    <w:rsid w:val="00C67C19"/>
    <w:rsid w:val="00C74A96"/>
    <w:rsid w:val="00C756A9"/>
    <w:rsid w:val="00C77043"/>
    <w:rsid w:val="00C776C3"/>
    <w:rsid w:val="00C77EBA"/>
    <w:rsid w:val="00C821FE"/>
    <w:rsid w:val="00C8316C"/>
    <w:rsid w:val="00C85D2D"/>
    <w:rsid w:val="00C91E14"/>
    <w:rsid w:val="00C93D7F"/>
    <w:rsid w:val="00C95A30"/>
    <w:rsid w:val="00CA0550"/>
    <w:rsid w:val="00CA0A88"/>
    <w:rsid w:val="00CA437F"/>
    <w:rsid w:val="00CA7385"/>
    <w:rsid w:val="00CA7B5E"/>
    <w:rsid w:val="00CB2E4E"/>
    <w:rsid w:val="00CC1877"/>
    <w:rsid w:val="00CC2FCE"/>
    <w:rsid w:val="00CC3651"/>
    <w:rsid w:val="00CC4F43"/>
    <w:rsid w:val="00CC4F6C"/>
    <w:rsid w:val="00CC5F87"/>
    <w:rsid w:val="00CC7378"/>
    <w:rsid w:val="00CD0103"/>
    <w:rsid w:val="00CD1AEC"/>
    <w:rsid w:val="00CD2AC8"/>
    <w:rsid w:val="00CD6C05"/>
    <w:rsid w:val="00CE03E7"/>
    <w:rsid w:val="00CE1FE8"/>
    <w:rsid w:val="00CE2420"/>
    <w:rsid w:val="00CE3545"/>
    <w:rsid w:val="00CE730A"/>
    <w:rsid w:val="00CE744D"/>
    <w:rsid w:val="00CF0EFF"/>
    <w:rsid w:val="00CF0F8D"/>
    <w:rsid w:val="00CF32A9"/>
    <w:rsid w:val="00CF7360"/>
    <w:rsid w:val="00D00067"/>
    <w:rsid w:val="00D03391"/>
    <w:rsid w:val="00D11193"/>
    <w:rsid w:val="00D12E60"/>
    <w:rsid w:val="00D16568"/>
    <w:rsid w:val="00D16ABA"/>
    <w:rsid w:val="00D177E2"/>
    <w:rsid w:val="00D224F1"/>
    <w:rsid w:val="00D228D7"/>
    <w:rsid w:val="00D22BD8"/>
    <w:rsid w:val="00D23DD1"/>
    <w:rsid w:val="00D24372"/>
    <w:rsid w:val="00D262CD"/>
    <w:rsid w:val="00D26466"/>
    <w:rsid w:val="00D310D5"/>
    <w:rsid w:val="00D320F6"/>
    <w:rsid w:val="00D321DB"/>
    <w:rsid w:val="00D34134"/>
    <w:rsid w:val="00D357CD"/>
    <w:rsid w:val="00D363DE"/>
    <w:rsid w:val="00D367E4"/>
    <w:rsid w:val="00D36875"/>
    <w:rsid w:val="00D368B4"/>
    <w:rsid w:val="00D4056F"/>
    <w:rsid w:val="00D406BF"/>
    <w:rsid w:val="00D42795"/>
    <w:rsid w:val="00D478EE"/>
    <w:rsid w:val="00D5179A"/>
    <w:rsid w:val="00D53C88"/>
    <w:rsid w:val="00D5441F"/>
    <w:rsid w:val="00D5557C"/>
    <w:rsid w:val="00D556E7"/>
    <w:rsid w:val="00D569EF"/>
    <w:rsid w:val="00D62040"/>
    <w:rsid w:val="00D72FA2"/>
    <w:rsid w:val="00D73084"/>
    <w:rsid w:val="00D73E07"/>
    <w:rsid w:val="00D87738"/>
    <w:rsid w:val="00D87A5F"/>
    <w:rsid w:val="00D915C7"/>
    <w:rsid w:val="00D938FD"/>
    <w:rsid w:val="00D93BAB"/>
    <w:rsid w:val="00D95733"/>
    <w:rsid w:val="00D97D6D"/>
    <w:rsid w:val="00DA092F"/>
    <w:rsid w:val="00DB0265"/>
    <w:rsid w:val="00DB26DA"/>
    <w:rsid w:val="00DB6EF2"/>
    <w:rsid w:val="00DC2A9E"/>
    <w:rsid w:val="00DC5A65"/>
    <w:rsid w:val="00DD6D37"/>
    <w:rsid w:val="00DE00D6"/>
    <w:rsid w:val="00DE19B1"/>
    <w:rsid w:val="00DE1D54"/>
    <w:rsid w:val="00DE54E7"/>
    <w:rsid w:val="00DE6378"/>
    <w:rsid w:val="00DE6C79"/>
    <w:rsid w:val="00DF0867"/>
    <w:rsid w:val="00DF27CB"/>
    <w:rsid w:val="00DF7670"/>
    <w:rsid w:val="00E02DB6"/>
    <w:rsid w:val="00E0458D"/>
    <w:rsid w:val="00E05BC6"/>
    <w:rsid w:val="00E05D73"/>
    <w:rsid w:val="00E05EF3"/>
    <w:rsid w:val="00E07598"/>
    <w:rsid w:val="00E078C3"/>
    <w:rsid w:val="00E12C83"/>
    <w:rsid w:val="00E13E56"/>
    <w:rsid w:val="00E1486D"/>
    <w:rsid w:val="00E20E94"/>
    <w:rsid w:val="00E211DD"/>
    <w:rsid w:val="00E23256"/>
    <w:rsid w:val="00E23A88"/>
    <w:rsid w:val="00E27002"/>
    <w:rsid w:val="00E27238"/>
    <w:rsid w:val="00E30A30"/>
    <w:rsid w:val="00E3408C"/>
    <w:rsid w:val="00E35CA2"/>
    <w:rsid w:val="00E371BA"/>
    <w:rsid w:val="00E4004F"/>
    <w:rsid w:val="00E40316"/>
    <w:rsid w:val="00E43DAF"/>
    <w:rsid w:val="00E47763"/>
    <w:rsid w:val="00E47778"/>
    <w:rsid w:val="00E50918"/>
    <w:rsid w:val="00E51C55"/>
    <w:rsid w:val="00E544B4"/>
    <w:rsid w:val="00E554AB"/>
    <w:rsid w:val="00E5598D"/>
    <w:rsid w:val="00E57143"/>
    <w:rsid w:val="00E60E34"/>
    <w:rsid w:val="00E611AB"/>
    <w:rsid w:val="00E61475"/>
    <w:rsid w:val="00E614F3"/>
    <w:rsid w:val="00E62E5B"/>
    <w:rsid w:val="00E65A7B"/>
    <w:rsid w:val="00E66354"/>
    <w:rsid w:val="00E67BD3"/>
    <w:rsid w:val="00E7095C"/>
    <w:rsid w:val="00E73126"/>
    <w:rsid w:val="00E806E7"/>
    <w:rsid w:val="00E80869"/>
    <w:rsid w:val="00E81167"/>
    <w:rsid w:val="00E82238"/>
    <w:rsid w:val="00E85057"/>
    <w:rsid w:val="00E855CA"/>
    <w:rsid w:val="00E9026C"/>
    <w:rsid w:val="00E908B9"/>
    <w:rsid w:val="00E9124B"/>
    <w:rsid w:val="00E9233E"/>
    <w:rsid w:val="00E941CE"/>
    <w:rsid w:val="00E95B09"/>
    <w:rsid w:val="00EA4325"/>
    <w:rsid w:val="00EA5092"/>
    <w:rsid w:val="00EA60E9"/>
    <w:rsid w:val="00EA62E2"/>
    <w:rsid w:val="00EA6B4A"/>
    <w:rsid w:val="00EA7ECB"/>
    <w:rsid w:val="00EB119B"/>
    <w:rsid w:val="00EB39C9"/>
    <w:rsid w:val="00EB45BE"/>
    <w:rsid w:val="00EB644C"/>
    <w:rsid w:val="00EB648F"/>
    <w:rsid w:val="00EB66E5"/>
    <w:rsid w:val="00EC00D3"/>
    <w:rsid w:val="00EC051B"/>
    <w:rsid w:val="00EC0DA4"/>
    <w:rsid w:val="00EC1D86"/>
    <w:rsid w:val="00EC3CA5"/>
    <w:rsid w:val="00EC4512"/>
    <w:rsid w:val="00ED0EC1"/>
    <w:rsid w:val="00ED10B0"/>
    <w:rsid w:val="00ED1F2D"/>
    <w:rsid w:val="00ED543E"/>
    <w:rsid w:val="00ED59D8"/>
    <w:rsid w:val="00EE0324"/>
    <w:rsid w:val="00EE2DCA"/>
    <w:rsid w:val="00EE3B6E"/>
    <w:rsid w:val="00EF0F35"/>
    <w:rsid w:val="00EF15BE"/>
    <w:rsid w:val="00EF2A83"/>
    <w:rsid w:val="00EF3350"/>
    <w:rsid w:val="00EF338B"/>
    <w:rsid w:val="00EF3EC3"/>
    <w:rsid w:val="00EF4F49"/>
    <w:rsid w:val="00EF670C"/>
    <w:rsid w:val="00F003ED"/>
    <w:rsid w:val="00F121FC"/>
    <w:rsid w:val="00F20ABD"/>
    <w:rsid w:val="00F21694"/>
    <w:rsid w:val="00F228DE"/>
    <w:rsid w:val="00F22A59"/>
    <w:rsid w:val="00F274FE"/>
    <w:rsid w:val="00F3211E"/>
    <w:rsid w:val="00F347F0"/>
    <w:rsid w:val="00F36A5B"/>
    <w:rsid w:val="00F41DA8"/>
    <w:rsid w:val="00F4465C"/>
    <w:rsid w:val="00F46492"/>
    <w:rsid w:val="00F50924"/>
    <w:rsid w:val="00F51318"/>
    <w:rsid w:val="00F532F2"/>
    <w:rsid w:val="00F534CE"/>
    <w:rsid w:val="00F55ABA"/>
    <w:rsid w:val="00F55FB6"/>
    <w:rsid w:val="00F622A1"/>
    <w:rsid w:val="00F626AA"/>
    <w:rsid w:val="00F62B80"/>
    <w:rsid w:val="00F63995"/>
    <w:rsid w:val="00F66466"/>
    <w:rsid w:val="00F6672B"/>
    <w:rsid w:val="00F67316"/>
    <w:rsid w:val="00F70DE0"/>
    <w:rsid w:val="00F721FF"/>
    <w:rsid w:val="00F7270E"/>
    <w:rsid w:val="00F73861"/>
    <w:rsid w:val="00F77C5D"/>
    <w:rsid w:val="00F826DA"/>
    <w:rsid w:val="00F862B8"/>
    <w:rsid w:val="00F8656E"/>
    <w:rsid w:val="00F9080B"/>
    <w:rsid w:val="00F92A1B"/>
    <w:rsid w:val="00F92F2A"/>
    <w:rsid w:val="00F92F9C"/>
    <w:rsid w:val="00F938E2"/>
    <w:rsid w:val="00F9477A"/>
    <w:rsid w:val="00F94E48"/>
    <w:rsid w:val="00F951CE"/>
    <w:rsid w:val="00FA12BA"/>
    <w:rsid w:val="00FA1858"/>
    <w:rsid w:val="00FA4F82"/>
    <w:rsid w:val="00FA65F4"/>
    <w:rsid w:val="00FB2040"/>
    <w:rsid w:val="00FB28E8"/>
    <w:rsid w:val="00FB357F"/>
    <w:rsid w:val="00FB3BC8"/>
    <w:rsid w:val="00FB418D"/>
    <w:rsid w:val="00FB5940"/>
    <w:rsid w:val="00FB6C7C"/>
    <w:rsid w:val="00FB6F37"/>
    <w:rsid w:val="00FC2453"/>
    <w:rsid w:val="00FC282A"/>
    <w:rsid w:val="00FC2A8F"/>
    <w:rsid w:val="00FC3192"/>
    <w:rsid w:val="00FC50D0"/>
    <w:rsid w:val="00FC6EF7"/>
    <w:rsid w:val="00FC7013"/>
    <w:rsid w:val="00FC773C"/>
    <w:rsid w:val="00FD08B4"/>
    <w:rsid w:val="00FD1522"/>
    <w:rsid w:val="00FD16B0"/>
    <w:rsid w:val="00FD1F82"/>
    <w:rsid w:val="00FD261E"/>
    <w:rsid w:val="00FD5777"/>
    <w:rsid w:val="00FE1BF4"/>
    <w:rsid w:val="00FE2326"/>
    <w:rsid w:val="00FE2895"/>
    <w:rsid w:val="00FE3085"/>
    <w:rsid w:val="00FE5123"/>
    <w:rsid w:val="00FE5EA0"/>
    <w:rsid w:val="00FE7294"/>
    <w:rsid w:val="00FF014B"/>
    <w:rsid w:val="00FF06B5"/>
    <w:rsid w:val="00FF25C7"/>
    <w:rsid w:val="00FF5228"/>
    <w:rsid w:val="00FF591A"/>
    <w:rsid w:val="32DB7CF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tLeast"/>
    </w:pPr>
    <w:rPr>
      <w:rFonts w:asciiTheme="minorHAnsi" w:hAnsiTheme="minorHAnsi" w:eastAsiaTheme="minorEastAsia" w:cstheme="minorBidi"/>
      <w:sz w:val="21"/>
      <w:szCs w:val="22"/>
      <w:lang w:val="en-US" w:eastAsia="en-US" w:bidi="en-US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before="120" w:after="120"/>
      <w:outlineLvl w:val="0"/>
    </w:pPr>
    <w:rPr>
      <w:rFonts w:asciiTheme="majorHAnsi" w:hAnsiTheme="majorHAnsi" w:eastAsiaTheme="majorEastAsia" w:cstheme="majorBidi"/>
      <w:b/>
      <w:bCs/>
      <w:color w:val="000000" w:themeColor="text1"/>
      <w:sz w:val="24"/>
      <w:szCs w:val="28"/>
    </w:rPr>
  </w:style>
  <w:style w:type="paragraph" w:styleId="3">
    <w:name w:val="heading 2"/>
    <w:next w:val="1"/>
    <w:link w:val="24"/>
    <w:unhideWhenUsed/>
    <w:qFormat/>
    <w:uiPriority w:val="9"/>
    <w:pPr>
      <w:numPr>
        <w:ilvl w:val="1"/>
        <w:numId w:val="1"/>
      </w:numPr>
      <w:spacing w:line="240" w:lineRule="atLeast"/>
      <w:outlineLvl w:val="1"/>
    </w:pPr>
    <w:rPr>
      <w:rFonts w:eastAsia="宋体" w:asciiTheme="majorHAnsi" w:hAnsiTheme="majorHAnsi" w:cstheme="majorBidi"/>
      <w:color w:val="000000" w:themeColor="text1"/>
      <w:sz w:val="21"/>
      <w:szCs w:val="21"/>
      <w:lang w:val="en-US" w:eastAsia="zh-CN" w:bidi="en-US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000000" w:themeColor="text1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hAnsiTheme="majorHAnsi" w:eastAsiaTheme="majorEastAsia" w:cstheme="majorBidi"/>
      <w:color w:val="243F61" w:themeColor="accent1" w:themeShade="7F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hAnsiTheme="majorHAnsi" w:eastAsiaTheme="majorEastAsia" w:cstheme="majorBidi"/>
      <w:i/>
      <w:iCs/>
      <w:color w:val="243F61" w:themeColor="accent1" w:themeShade="7F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paragraph" w:styleId="9">
    <w:name w:val="heading 8"/>
    <w:basedOn w:val="1"/>
    <w:next w:val="1"/>
    <w:link w:val="30"/>
    <w:unhideWhenUsed/>
    <w:qFormat/>
    <w:uiPriority w:val="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10">
    <w:name w:val="heading 9"/>
    <w:basedOn w:val="1"/>
    <w:next w:val="1"/>
    <w:link w:val="31"/>
    <w:unhideWhenUsed/>
    <w:qFormat/>
    <w:uiPriority w:val="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default="1" w:styleId="18">
    <w:name w:val="Default Paragraph Font"/>
    <w:unhideWhenUsed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Document Map"/>
    <w:basedOn w:val="1"/>
    <w:link w:val="49"/>
    <w:unhideWhenUsed/>
    <w:uiPriority w:val="99"/>
    <w:rPr>
      <w:rFonts w:ascii="宋体" w:eastAsia="宋体"/>
      <w:sz w:val="18"/>
      <w:szCs w:val="18"/>
    </w:rPr>
  </w:style>
  <w:style w:type="paragraph" w:styleId="13">
    <w:name w:val="Balloon Text"/>
    <w:basedOn w:val="1"/>
    <w:link w:val="48"/>
    <w:unhideWhenUsed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47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4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3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17">
    <w:name w:val="Title"/>
    <w:basedOn w:val="1"/>
    <w:next w:val="1"/>
    <w:link w:val="3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Emphasis"/>
    <w:basedOn w:val="18"/>
    <w:qFormat/>
    <w:uiPriority w:val="20"/>
    <w:rPr>
      <w:i/>
      <w:iCs/>
    </w:rPr>
  </w:style>
  <w:style w:type="character" w:styleId="21">
    <w:name w:val="Hyperlink"/>
    <w:basedOn w:val="18"/>
    <w:unhideWhenUsed/>
    <w:uiPriority w:val="99"/>
    <w:rPr>
      <w:color w:val="0000FF"/>
      <w:u w:val="single"/>
    </w:rPr>
  </w:style>
  <w:style w:type="character" w:customStyle="1" w:styleId="23">
    <w:name w:val="标题 1 Char"/>
    <w:basedOn w:val="18"/>
    <w:link w:val="2"/>
    <w:uiPriority w:val="9"/>
    <w:rPr>
      <w:rFonts w:asciiTheme="majorHAnsi" w:hAnsiTheme="majorHAnsi" w:eastAsiaTheme="majorEastAsia" w:cstheme="majorBidi"/>
      <w:b/>
      <w:bCs/>
      <w:color w:val="000000" w:themeColor="text1"/>
      <w:sz w:val="24"/>
      <w:szCs w:val="28"/>
    </w:rPr>
  </w:style>
  <w:style w:type="character" w:customStyle="1" w:styleId="24">
    <w:name w:val="标题 2 Char"/>
    <w:basedOn w:val="18"/>
    <w:link w:val="3"/>
    <w:uiPriority w:val="9"/>
    <w:rPr>
      <w:rFonts w:eastAsia="宋体" w:asciiTheme="majorHAnsi" w:hAnsiTheme="majorHAnsi" w:cstheme="majorBidi"/>
      <w:color w:val="000000" w:themeColor="text1"/>
      <w:sz w:val="21"/>
      <w:szCs w:val="21"/>
      <w:lang w:eastAsia="zh-CN"/>
    </w:rPr>
  </w:style>
  <w:style w:type="character" w:customStyle="1" w:styleId="25">
    <w:name w:val="标题 3 Char"/>
    <w:basedOn w:val="18"/>
    <w:link w:val="4"/>
    <w:uiPriority w:val="9"/>
    <w:rPr>
      <w:rFonts w:asciiTheme="majorHAnsi" w:hAnsiTheme="majorHAnsi" w:eastAsiaTheme="majorEastAsia" w:cstheme="majorBidi"/>
      <w:b/>
      <w:bCs/>
      <w:color w:val="000000" w:themeColor="text1"/>
      <w:sz w:val="21"/>
    </w:rPr>
  </w:style>
  <w:style w:type="character" w:customStyle="1" w:styleId="26">
    <w:name w:val="标题 4 Char"/>
    <w:basedOn w:val="18"/>
    <w:link w:val="5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:sz w:val="21"/>
    </w:rPr>
  </w:style>
  <w:style w:type="character" w:customStyle="1" w:styleId="27">
    <w:name w:val="标题 5 Char"/>
    <w:basedOn w:val="18"/>
    <w:link w:val="6"/>
    <w:semiHidden/>
    <w:qFormat/>
    <w:uiPriority w:val="9"/>
    <w:rPr>
      <w:rFonts w:asciiTheme="majorHAnsi" w:hAnsiTheme="majorHAnsi" w:eastAsiaTheme="majorEastAsia" w:cstheme="majorBidi"/>
      <w:color w:val="243F61" w:themeColor="accent1" w:themeShade="7F"/>
      <w:sz w:val="21"/>
    </w:rPr>
  </w:style>
  <w:style w:type="character" w:customStyle="1" w:styleId="28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243F61" w:themeColor="accent1" w:themeShade="7F"/>
      <w:sz w:val="21"/>
    </w:rPr>
  </w:style>
  <w:style w:type="character" w:customStyle="1" w:styleId="29">
    <w:name w:val="标题 7 Char"/>
    <w:basedOn w:val="18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1"/>
    </w:rPr>
  </w:style>
  <w:style w:type="character" w:customStyle="1" w:styleId="30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customStyle="1" w:styleId="31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32">
    <w:name w:val="标题 Char"/>
    <w:basedOn w:val="18"/>
    <w:link w:val="17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3">
    <w:name w:val="副标题 Char"/>
    <w:basedOn w:val="18"/>
    <w:link w:val="1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customStyle="1" w:styleId="34">
    <w:name w:val="No Spacing"/>
    <w:qFormat/>
    <w:uiPriority w:val="1"/>
    <w:pPr>
      <w:spacing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customStyle="1" w:styleId="35">
    <w:name w:val="List Paragraph"/>
    <w:basedOn w:val="1"/>
    <w:qFormat/>
    <w:uiPriority w:val="34"/>
    <w:pPr>
      <w:ind w:left="720"/>
      <w:contextualSpacing/>
    </w:pPr>
  </w:style>
  <w:style w:type="paragraph" w:customStyle="1" w:styleId="36">
    <w:name w:val="Quote"/>
    <w:basedOn w:val="1"/>
    <w:next w:val="1"/>
    <w:link w:val="37"/>
    <w:qFormat/>
    <w:uiPriority w:val="29"/>
    <w:rPr>
      <w:i/>
      <w:iCs/>
      <w:color w:val="000000" w:themeColor="text1"/>
    </w:rPr>
  </w:style>
  <w:style w:type="character" w:customStyle="1" w:styleId="37">
    <w:name w:val="引用 Char"/>
    <w:basedOn w:val="18"/>
    <w:link w:val="36"/>
    <w:uiPriority w:val="29"/>
    <w:rPr>
      <w:i/>
      <w:iCs/>
      <w:color w:val="000000" w:themeColor="text1"/>
    </w:rPr>
  </w:style>
  <w:style w:type="paragraph" w:customStyle="1" w:styleId="38">
    <w:name w:val="Intense Quote"/>
    <w:basedOn w:val="1"/>
    <w:next w:val="1"/>
    <w:link w:val="39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39">
    <w:name w:val="明显引用 Char"/>
    <w:basedOn w:val="18"/>
    <w:link w:val="38"/>
    <w:uiPriority w:val="30"/>
    <w:rPr>
      <w:b/>
      <w:bCs/>
      <w:i/>
      <w:iCs/>
      <w:color w:val="4F81BD" w:themeColor="accent1"/>
    </w:rPr>
  </w:style>
  <w:style w:type="character" w:customStyle="1" w:styleId="40">
    <w:name w:val="Subtle Emphasis"/>
    <w:basedOn w:val="18"/>
    <w:qFormat/>
    <w:uiPriority w:val="19"/>
    <w:rPr>
      <w:i/>
      <w:iCs/>
      <w:color w:val="7F7F7F" w:themeColor="text1" w:themeTint="7F"/>
    </w:rPr>
  </w:style>
  <w:style w:type="character" w:customStyle="1" w:styleId="41">
    <w:name w:val="Intense Emphasis"/>
    <w:basedOn w:val="18"/>
    <w:qFormat/>
    <w:uiPriority w:val="21"/>
    <w:rPr>
      <w:b/>
      <w:bCs/>
      <w:i/>
      <w:iCs/>
      <w:color w:val="4F81BD" w:themeColor="accent1"/>
    </w:rPr>
  </w:style>
  <w:style w:type="character" w:customStyle="1" w:styleId="42">
    <w:name w:val="Subtle Reference"/>
    <w:basedOn w:val="18"/>
    <w:qFormat/>
    <w:uiPriority w:val="31"/>
    <w:rPr>
      <w:smallCaps/>
      <w:color w:val="C0504D" w:themeColor="accent2"/>
      <w:u w:val="single"/>
    </w:rPr>
  </w:style>
  <w:style w:type="character" w:customStyle="1" w:styleId="43">
    <w:name w:val="Intense Reference"/>
    <w:basedOn w:val="18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customStyle="1" w:styleId="44">
    <w:name w:val="Book Title"/>
    <w:basedOn w:val="18"/>
    <w:qFormat/>
    <w:uiPriority w:val="33"/>
    <w:rPr>
      <w:b/>
      <w:bCs/>
      <w:smallCaps/>
      <w:spacing w:val="5"/>
    </w:rPr>
  </w:style>
  <w:style w:type="paragraph" w:customStyle="1" w:styleId="45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46">
    <w:name w:val="页眉 Char"/>
    <w:basedOn w:val="18"/>
    <w:link w:val="15"/>
    <w:semiHidden/>
    <w:uiPriority w:val="99"/>
    <w:rPr>
      <w:sz w:val="18"/>
      <w:szCs w:val="18"/>
    </w:rPr>
  </w:style>
  <w:style w:type="character" w:customStyle="1" w:styleId="47">
    <w:name w:val="页脚 Char"/>
    <w:basedOn w:val="18"/>
    <w:link w:val="14"/>
    <w:semiHidden/>
    <w:uiPriority w:val="99"/>
    <w:rPr>
      <w:sz w:val="18"/>
      <w:szCs w:val="18"/>
    </w:rPr>
  </w:style>
  <w:style w:type="character" w:customStyle="1" w:styleId="48">
    <w:name w:val="批注框文本 Char"/>
    <w:basedOn w:val="18"/>
    <w:link w:val="13"/>
    <w:semiHidden/>
    <w:uiPriority w:val="99"/>
    <w:rPr>
      <w:sz w:val="18"/>
      <w:szCs w:val="18"/>
    </w:rPr>
  </w:style>
  <w:style w:type="character" w:customStyle="1" w:styleId="49">
    <w:name w:val="文档结构图 Char"/>
    <w:basedOn w:val="18"/>
    <w:link w:val="12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6.GIF"/><Relationship Id="rId71" Type="http://schemas.openxmlformats.org/officeDocument/2006/relationships/image" Target="media/image65.GIF"/><Relationship Id="rId70" Type="http://schemas.openxmlformats.org/officeDocument/2006/relationships/image" Target="media/image64.GIF"/><Relationship Id="rId7" Type="http://schemas.openxmlformats.org/officeDocument/2006/relationships/image" Target="media/image4.GIF"/><Relationship Id="rId69" Type="http://schemas.openxmlformats.org/officeDocument/2006/relationships/image" Target="media/image63.GIF"/><Relationship Id="rId68" Type="http://schemas.openxmlformats.org/officeDocument/2006/relationships/image" Target="media/image62.GIF"/><Relationship Id="rId67" Type="http://schemas.openxmlformats.org/officeDocument/2006/relationships/image" Target="media/image61.GIF"/><Relationship Id="rId66" Type="http://schemas.openxmlformats.org/officeDocument/2006/relationships/image" Target="media/image60.GIF"/><Relationship Id="rId65" Type="http://schemas.openxmlformats.org/officeDocument/2006/relationships/image" Target="media/image59.GIF"/><Relationship Id="rId64" Type="http://schemas.openxmlformats.org/officeDocument/2006/relationships/image" Target="media/image58.GIF"/><Relationship Id="rId63" Type="http://schemas.openxmlformats.org/officeDocument/2006/relationships/image" Target="media/image57.GIF"/><Relationship Id="rId62" Type="http://schemas.openxmlformats.org/officeDocument/2006/relationships/image" Target="media/image56.GIF"/><Relationship Id="rId61" Type="http://schemas.openxmlformats.org/officeDocument/2006/relationships/image" Target="media/image55.GIF"/><Relationship Id="rId60" Type="http://schemas.openxmlformats.org/officeDocument/2006/relationships/image" Target="media/image54.GIF"/><Relationship Id="rId6" Type="http://schemas.openxmlformats.org/officeDocument/2006/relationships/image" Target="media/image3.GIF"/><Relationship Id="rId59" Type="http://schemas.openxmlformats.org/officeDocument/2006/relationships/image" Target="media/image53.GIF"/><Relationship Id="rId58" Type="http://schemas.openxmlformats.org/officeDocument/2006/relationships/image" Target="media/image52.GIF"/><Relationship Id="rId57" Type="http://schemas.openxmlformats.org/officeDocument/2006/relationships/image" Target="media/image51.GIF"/><Relationship Id="rId56" Type="http://schemas.openxmlformats.org/officeDocument/2006/relationships/image" Target="media/image50.GIF"/><Relationship Id="rId55" Type="http://schemas.openxmlformats.org/officeDocument/2006/relationships/image" Target="media/image49.GIF"/><Relationship Id="rId54" Type="http://schemas.openxmlformats.org/officeDocument/2006/relationships/image" Target="media/image48.GIF"/><Relationship Id="rId53" Type="http://schemas.openxmlformats.org/officeDocument/2006/relationships/image" Target="media/image47.GIF"/><Relationship Id="rId52" Type="http://schemas.openxmlformats.org/officeDocument/2006/relationships/image" Target="media/image46.GIF"/><Relationship Id="rId51" Type="http://schemas.openxmlformats.org/officeDocument/2006/relationships/image" Target="media/image45.GIF"/><Relationship Id="rId50" Type="http://schemas.openxmlformats.org/officeDocument/2006/relationships/image" Target="media/image44.GIF"/><Relationship Id="rId5" Type="http://schemas.openxmlformats.org/officeDocument/2006/relationships/image" Target="media/image2.GIF"/><Relationship Id="rId49" Type="http://schemas.openxmlformats.org/officeDocument/2006/relationships/image" Target="media/image43.GIF"/><Relationship Id="rId48" Type="http://schemas.openxmlformats.org/officeDocument/2006/relationships/image" Target="media/image42.GIF"/><Relationship Id="rId47" Type="http://schemas.openxmlformats.org/officeDocument/2006/relationships/image" Target="media/image41.GIF"/><Relationship Id="rId46" Type="http://schemas.openxmlformats.org/officeDocument/2006/relationships/image" Target="media/image40.GIF"/><Relationship Id="rId45" Type="http://schemas.openxmlformats.org/officeDocument/2006/relationships/image" Target="media/image39.GIF"/><Relationship Id="rId44" Type="http://schemas.openxmlformats.org/officeDocument/2006/relationships/image" Target="media/image38.GIF"/><Relationship Id="rId43" Type="http://schemas.openxmlformats.org/officeDocument/2006/relationships/image" Target="media/image37.GIF"/><Relationship Id="rId42" Type="http://schemas.openxmlformats.org/officeDocument/2006/relationships/image" Target="media/image36.GIF"/><Relationship Id="rId41" Type="http://schemas.openxmlformats.org/officeDocument/2006/relationships/image" Target="media/image35.GIF"/><Relationship Id="rId40" Type="http://schemas.openxmlformats.org/officeDocument/2006/relationships/image" Target="media/image34.GIF"/><Relationship Id="rId4" Type="http://schemas.openxmlformats.org/officeDocument/2006/relationships/image" Target="media/image1.jpeg"/><Relationship Id="rId39" Type="http://schemas.openxmlformats.org/officeDocument/2006/relationships/image" Target="media/image33.GIF"/><Relationship Id="rId38" Type="http://schemas.openxmlformats.org/officeDocument/2006/relationships/image" Target="media/image32.GIF"/><Relationship Id="rId37" Type="http://schemas.openxmlformats.org/officeDocument/2006/relationships/image" Target="media/image31.GIF"/><Relationship Id="rId36" Type="http://schemas.openxmlformats.org/officeDocument/2006/relationships/image" Target="media/image30.GIF"/><Relationship Id="rId35" Type="http://schemas.openxmlformats.org/officeDocument/2006/relationships/image" Target="media/image29.GIF"/><Relationship Id="rId34" Type="http://schemas.openxmlformats.org/officeDocument/2006/relationships/image" Target="media/image28.GIF"/><Relationship Id="rId33" Type="http://schemas.openxmlformats.org/officeDocument/2006/relationships/image" Target="media/image27.GIF"/><Relationship Id="rId32" Type="http://schemas.openxmlformats.org/officeDocument/2006/relationships/image" Target="media/image26.GIF"/><Relationship Id="rId31" Type="http://schemas.openxmlformats.org/officeDocument/2006/relationships/image" Target="media/image25.GIF"/><Relationship Id="rId30" Type="http://schemas.openxmlformats.org/officeDocument/2006/relationships/image" Target="media/image24.GIF"/><Relationship Id="rId3" Type="http://schemas.openxmlformats.org/officeDocument/2006/relationships/theme" Target="theme/theme1.xml"/><Relationship Id="rId29" Type="http://schemas.openxmlformats.org/officeDocument/2006/relationships/image" Target="media/image23.GIF"/><Relationship Id="rId28" Type="http://schemas.openxmlformats.org/officeDocument/2006/relationships/image" Target="media/image22.GIF"/><Relationship Id="rId27" Type="http://schemas.openxmlformats.org/officeDocument/2006/relationships/image" Target="media/image21.GIF"/><Relationship Id="rId26" Type="http://schemas.openxmlformats.org/officeDocument/2006/relationships/image" Target="media/image20.GIF"/><Relationship Id="rId25" Type="http://schemas.openxmlformats.org/officeDocument/2006/relationships/image" Target="media/image19.emf"/><Relationship Id="rId24" Type="http://schemas.openxmlformats.org/officeDocument/2006/relationships/oleObject" Target="embeddings/oleObject3.bin"/><Relationship Id="rId23" Type="http://schemas.openxmlformats.org/officeDocument/2006/relationships/image" Target="media/image18.emf"/><Relationship Id="rId22" Type="http://schemas.openxmlformats.org/officeDocument/2006/relationships/oleObject" Target="embeddings/oleObject2.bin"/><Relationship Id="rId21" Type="http://schemas.openxmlformats.org/officeDocument/2006/relationships/image" Target="media/image17.GIF"/><Relationship Id="rId20" Type="http://schemas.openxmlformats.org/officeDocument/2006/relationships/image" Target="media/image16.GIF"/><Relationship Id="rId2" Type="http://schemas.openxmlformats.org/officeDocument/2006/relationships/settings" Target="settings.xml"/><Relationship Id="rId19" Type="http://schemas.openxmlformats.org/officeDocument/2006/relationships/image" Target="media/image15.GIF"/><Relationship Id="rId18" Type="http://schemas.openxmlformats.org/officeDocument/2006/relationships/image" Target="media/image14.GIF"/><Relationship Id="rId17" Type="http://schemas.openxmlformats.org/officeDocument/2006/relationships/image" Target="media/image13.GIF"/><Relationship Id="rId16" Type="http://schemas.openxmlformats.org/officeDocument/2006/relationships/image" Target="media/image12.GIF"/><Relationship Id="rId15" Type="http://schemas.openxmlformats.org/officeDocument/2006/relationships/image" Target="media/image11.GIF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BA0DD6-DF35-4E59-B25A-75C97A6F29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1567</Words>
  <Characters>8935</Characters>
  <Lines>74</Lines>
  <Paragraphs>20</Paragraphs>
  <TotalTime>0</TotalTime>
  <ScaleCrop>false</ScaleCrop>
  <LinksUpToDate>false</LinksUpToDate>
  <CharactersWithSpaces>10482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2014-12-10T07:24:00Z</dcterms:created>
  <dc:creator>user</dc:creator>
  <cp:lastModifiedBy>Administrator</cp:lastModifiedBy>
  <cp:lastPrinted>2014-12-12T06:34:00Z</cp:lastPrinted>
  <dcterms:modified xsi:type="dcterms:W3CDTF">2017-01-09T03:53:56Z</dcterms:modified>
  <cp:revision>412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